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BD29DC" w:rsidRDefault="00623437">
      <w:pPr>
        <w:pStyle w:val="BodyText"/>
        <w:spacing w:before="10"/>
        <w:rPr>
          <w:rFonts w:ascii="Times New Roman" w:hAnsi="Times New Roman" w:cs="Times New Roman"/>
          <w:b/>
          <w:sz w:val="26"/>
        </w:rPr>
      </w:pPr>
    </w:p>
    <w:p w:rsidR="00623437" w:rsidRPr="00BD29DC" w:rsidRDefault="005D72C3" w:rsidP="004C6B05">
      <w:pPr>
        <w:pStyle w:val="BodyText"/>
        <w:ind w:left="120"/>
        <w:rPr>
          <w:rFonts w:ascii="Times New Roman" w:hAnsi="Times New Roman" w:cs="Times New Roman"/>
          <w:sz w:val="20"/>
        </w:rPr>
        <w:sectPr w:rsidR="00623437" w:rsidRPr="00BD29DC" w:rsidSect="00D94910">
          <w:headerReference w:type="default" r:id="rId7"/>
          <w:footerReference w:type="default" r:id="rId8"/>
          <w:type w:val="continuous"/>
          <w:pgSz w:w="12240" w:h="15840" w:code="1"/>
          <w:pgMar w:top="1094" w:right="778" w:bottom="1224" w:left="965" w:header="878" w:footer="1022" w:gutter="0"/>
          <w:pgNumType w:start="1"/>
          <w:cols w:space="720"/>
        </w:sectPr>
      </w:pPr>
      <w:bookmarkStart w:id="0" w:name="_bookmark68"/>
      <w:bookmarkEnd w:id="0"/>
      <w:r>
        <w:rPr>
          <w:rFonts w:ascii="Times New Roman" w:hAnsi="Times New Roman" w:cs="Times New Roman"/>
          <w:noProof/>
          <w:sz w:val="20"/>
        </w:rPr>
        <mc:AlternateContent>
          <mc:Choice Requires="wps">
            <w:drawing>
              <wp:inline distT="0" distB="0" distL="0" distR="0">
                <wp:extent cx="6362700" cy="38862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38862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D72C3" w:rsidRPr="00BD29DC" w:rsidRDefault="005D72C3" w:rsidP="005D72C3">
                            <w:pPr>
                              <w:spacing w:before="32"/>
                              <w:rPr>
                                <w:rFonts w:ascii="Times New Roman" w:hAnsi="Times New Roman" w:cs="Times New Roman"/>
                                <w:b/>
                                <w:sz w:val="31"/>
                              </w:rPr>
                            </w:pPr>
                            <w:r w:rsidRPr="00BD29DC">
                              <w:rPr>
                                <w:rFonts w:ascii="Times New Roman" w:hAnsi="Times New Roman" w:cs="Times New Roman"/>
                                <w:b/>
                                <w:color w:val="FFFFFF"/>
                                <w:spacing w:val="-4"/>
                                <w:sz w:val="31"/>
                              </w:rPr>
                              <w:t>Considerations for Dialysis Centers Before and During a Water Advisory</w:t>
                            </w:r>
                          </w:p>
                          <w:p w:rsidR="005D72C3" w:rsidRDefault="005D72C3" w:rsidP="005D72C3">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01pt;height:30.6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285182,0;77518,0;32868,1686;9922,13488;1240,44679;0,105374;0,283246;1240,343941;9922,375132;32868,386934;77518,388620;6285182,388620;6329832,386934;6352778,375132;6361460,343941;6362700,283246;6362700,105374;6361460,44679;6352778,13488;6329832,1686;6285182,0" o:connectangles="0,0,0,0,0,0,0,0,0,0,0,0,0,0,0,0,0,0,0,0,0" textboxrect="0,0,10260,461"/>
                <v:textbox>
                  <w:txbxContent>
                    <w:p w:rsidR="005D72C3" w:rsidRPr="00BD29DC" w:rsidRDefault="005D72C3" w:rsidP="005D72C3">
                      <w:pPr>
                        <w:spacing w:before="32"/>
                        <w:rPr>
                          <w:rFonts w:ascii="Times New Roman" w:hAnsi="Times New Roman" w:cs="Times New Roman"/>
                          <w:b/>
                          <w:sz w:val="31"/>
                        </w:rPr>
                      </w:pPr>
                      <w:r w:rsidRPr="00BD29DC">
                        <w:rPr>
                          <w:rFonts w:ascii="Times New Roman" w:hAnsi="Times New Roman" w:cs="Times New Roman"/>
                          <w:b/>
                          <w:color w:val="FFFFFF"/>
                          <w:spacing w:val="-4"/>
                          <w:sz w:val="31"/>
                        </w:rPr>
                        <w:t>Considerations for Dialysis Centers Before and During a Water Advisory</w:t>
                      </w:r>
                    </w:p>
                    <w:p w:rsidR="005D72C3" w:rsidRDefault="005D72C3" w:rsidP="005D72C3">
                      <w:pPr>
                        <w:jc w:val="center"/>
                      </w:pPr>
                    </w:p>
                  </w:txbxContent>
                </v:textbox>
                <w10:anchorlock/>
              </v:shape>
            </w:pict>
          </mc:Fallback>
        </mc:AlternateContent>
      </w:r>
    </w:p>
    <w:p w:rsidR="005647E8" w:rsidRPr="00BD29DC" w:rsidRDefault="005647E8" w:rsidP="005647E8">
      <w:pPr>
        <w:pStyle w:val="Heading6"/>
        <w:spacing w:before="110"/>
        <w:ind w:left="0"/>
        <w:rPr>
          <w:rFonts w:ascii="Times New Roman" w:hAnsi="Times New Roman" w:cs="Times New Roman"/>
          <w:color w:val="231F20"/>
        </w:rPr>
      </w:pPr>
    </w:p>
    <w:p w:rsidR="00A31359" w:rsidRPr="00BD29DC" w:rsidRDefault="00A31359" w:rsidP="008D707A">
      <w:pPr>
        <w:rPr>
          <w:rFonts w:ascii="Times New Roman" w:hAnsi="Times New Roman" w:cs="Times New Roman"/>
        </w:rPr>
        <w:sectPr w:rsidR="00A31359" w:rsidRPr="00BD29DC" w:rsidSect="008D707A">
          <w:type w:val="continuous"/>
          <w:pgSz w:w="12240" w:h="15840"/>
          <w:pgMar w:top="1100" w:right="780" w:bottom="1220" w:left="960" w:header="877" w:footer="1028" w:gutter="0"/>
          <w:cols w:space="720"/>
        </w:sectPr>
      </w:pPr>
    </w:p>
    <w:p w:rsidR="002D3223" w:rsidRPr="002D3223" w:rsidRDefault="000323D6" w:rsidP="00BD29DC">
      <w:pPr>
        <w:pStyle w:val="Heading6"/>
        <w:ind w:left="0"/>
        <w:rPr>
          <w:rFonts w:ascii="Times New Roman" w:hAnsi="Times New Roman" w:cs="Times New Roman"/>
          <w:color w:val="231F20"/>
          <w:sz w:val="22"/>
          <w:szCs w:val="22"/>
        </w:rPr>
      </w:pPr>
      <w:r w:rsidRPr="00D94910">
        <w:rPr>
          <w:rFonts w:ascii="Times New Roman" w:hAnsi="Times New Roman" w:cs="Times New Roman"/>
          <w:color w:val="231F20"/>
          <w:sz w:val="22"/>
          <w:szCs w:val="22"/>
        </w:rPr>
        <w:t>Can we dialyze patients during a Boil Water Advisory (BWA)?</w:t>
      </w:r>
    </w:p>
    <w:p w:rsidR="000323D6" w:rsidRPr="00D94910" w:rsidRDefault="000323D6" w:rsidP="00D94910">
      <w:pPr>
        <w:pStyle w:val="BodyText"/>
        <w:spacing w:before="81"/>
        <w:rPr>
          <w:rFonts w:ascii="Times New Roman" w:hAnsi="Times New Roman" w:cs="Times New Roman"/>
        </w:rPr>
      </w:pPr>
      <w:r w:rsidRPr="00D94910">
        <w:rPr>
          <w:rFonts w:ascii="Times New Roman" w:hAnsi="Times New Roman" w:cs="Times New Roman"/>
          <w:color w:val="231F20"/>
        </w:rPr>
        <w:t>Depending on the water treatment system used, it may or may not be safe to d</w:t>
      </w:r>
      <w:bookmarkStart w:id="1" w:name="_GoBack"/>
      <w:bookmarkEnd w:id="1"/>
      <w:r w:rsidRPr="00D94910">
        <w:rPr>
          <w:rFonts w:ascii="Times New Roman" w:hAnsi="Times New Roman" w:cs="Times New Roman"/>
          <w:color w:val="231F20"/>
        </w:rPr>
        <w:t>ialyze patients during a BWA:</w:t>
      </w:r>
    </w:p>
    <w:p w:rsidR="000323D6" w:rsidRPr="00D94910" w:rsidRDefault="000323D6" w:rsidP="00984663">
      <w:pPr>
        <w:pStyle w:val="ListParagraph"/>
        <w:numPr>
          <w:ilvl w:val="0"/>
          <w:numId w:val="37"/>
        </w:numPr>
        <w:tabs>
          <w:tab w:val="left" w:pos="480"/>
        </w:tabs>
        <w:spacing w:before="134" w:line="260" w:lineRule="exact"/>
        <w:ind w:right="194"/>
        <w:rPr>
          <w:rFonts w:ascii="Times New Roman" w:hAnsi="Times New Roman" w:cs="Times New Roman"/>
        </w:rPr>
      </w:pPr>
      <w:r w:rsidRPr="00D94910">
        <w:rPr>
          <w:rFonts w:ascii="Times New Roman" w:hAnsi="Times New Roman" w:cs="Times New Roman"/>
          <w:color w:val="231F20"/>
        </w:rPr>
        <w:t>If</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the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water</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treatment</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components</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in</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use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are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sufficient</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to</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remove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or</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destroy</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bacteria,</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Reverse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Osmosis</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(RO) will protect the product water from having microbial</w:t>
      </w:r>
      <w:r w:rsidRPr="00D94910">
        <w:rPr>
          <w:rFonts w:ascii="Times New Roman" w:hAnsi="Times New Roman" w:cs="Times New Roman"/>
          <w:color w:val="231F20"/>
          <w:spacing w:val="-20"/>
        </w:rPr>
        <w:t xml:space="preserve"> </w:t>
      </w:r>
      <w:r w:rsidRPr="00D94910">
        <w:rPr>
          <w:rFonts w:ascii="Times New Roman" w:hAnsi="Times New Roman" w:cs="Times New Roman"/>
          <w:color w:val="231F20"/>
        </w:rPr>
        <w:t>contamination.</w:t>
      </w:r>
    </w:p>
    <w:p w:rsidR="000323D6" w:rsidRPr="00D94910" w:rsidRDefault="000323D6" w:rsidP="00984663">
      <w:pPr>
        <w:pStyle w:val="ListParagraph"/>
        <w:numPr>
          <w:ilvl w:val="0"/>
          <w:numId w:val="37"/>
        </w:numPr>
        <w:tabs>
          <w:tab w:val="left" w:pos="480"/>
        </w:tabs>
        <w:spacing w:before="89" w:line="260" w:lineRule="exact"/>
        <w:ind w:right="118"/>
        <w:rPr>
          <w:rFonts w:ascii="Times New Roman" w:hAnsi="Times New Roman" w:cs="Times New Roman"/>
        </w:rPr>
      </w:pPr>
      <w:r w:rsidRPr="00D94910">
        <w:rPr>
          <w:rFonts w:ascii="Times New Roman" w:hAnsi="Times New Roman" w:cs="Times New Roman"/>
          <w:color w:val="231F20"/>
        </w:rPr>
        <w:t>Deionization</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(DI)</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unit</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does</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not</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remove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or</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destroy</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bacteria,</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so</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if</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DI</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is</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being</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used</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as</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the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main</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water</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treatment (rather than RO), you will need a submicron or endotoxin/ultrafilter downstream of the DI</w:t>
      </w:r>
      <w:r w:rsidRPr="00D94910">
        <w:rPr>
          <w:rFonts w:ascii="Times New Roman" w:hAnsi="Times New Roman" w:cs="Times New Roman"/>
          <w:color w:val="231F20"/>
          <w:spacing w:val="-28"/>
        </w:rPr>
        <w:t xml:space="preserve"> </w:t>
      </w:r>
      <w:r w:rsidRPr="00D94910">
        <w:rPr>
          <w:rFonts w:ascii="Times New Roman" w:hAnsi="Times New Roman" w:cs="Times New Roman"/>
          <w:color w:val="231F20"/>
        </w:rPr>
        <w:t>unit.</w:t>
      </w:r>
    </w:p>
    <w:p w:rsidR="000323D6" w:rsidRPr="002D3223" w:rsidRDefault="000323D6" w:rsidP="00984663">
      <w:pPr>
        <w:pStyle w:val="ListParagraph"/>
        <w:numPr>
          <w:ilvl w:val="0"/>
          <w:numId w:val="37"/>
        </w:numPr>
        <w:tabs>
          <w:tab w:val="left" w:pos="480"/>
        </w:tabs>
        <w:spacing w:before="88"/>
        <w:rPr>
          <w:rFonts w:ascii="Times New Roman" w:hAnsi="Times New Roman" w:cs="Times New Roman"/>
        </w:rPr>
      </w:pPr>
      <w:r w:rsidRPr="00D94910">
        <w:rPr>
          <w:rFonts w:ascii="Times New Roman" w:hAnsi="Times New Roman" w:cs="Times New Roman"/>
          <w:color w:val="231F20"/>
        </w:rPr>
        <w:t>If</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an</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ultraviolet</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spacing w:val="3"/>
        </w:rPr>
        <w:t>(UV)</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irradiator</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is</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used,</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the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dialysis</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filter</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should</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be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located</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after</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the</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UV</w:t>
      </w:r>
      <w:r w:rsidRPr="00D94910">
        <w:rPr>
          <w:rFonts w:ascii="Times New Roman" w:hAnsi="Times New Roman" w:cs="Times New Roman"/>
          <w:color w:val="231F20"/>
          <w:spacing w:val="-3"/>
        </w:rPr>
        <w:t xml:space="preserve"> </w:t>
      </w:r>
      <w:r w:rsidRPr="00D94910">
        <w:rPr>
          <w:rFonts w:ascii="Times New Roman" w:hAnsi="Times New Roman" w:cs="Times New Roman"/>
          <w:color w:val="231F20"/>
        </w:rPr>
        <w:t>irradiator.</w:t>
      </w:r>
    </w:p>
    <w:p w:rsidR="000323D6" w:rsidRPr="00D94910" w:rsidRDefault="000323D6" w:rsidP="002D3223">
      <w:pPr>
        <w:pStyle w:val="BodyText"/>
        <w:spacing w:before="86" w:line="260" w:lineRule="exact"/>
        <w:ind w:left="120"/>
        <w:rPr>
          <w:rFonts w:ascii="Times New Roman" w:hAnsi="Times New Roman" w:cs="Times New Roman"/>
        </w:rPr>
      </w:pPr>
      <w:r w:rsidRPr="00D94910">
        <w:rPr>
          <w:rFonts w:ascii="Times New Roman" w:hAnsi="Times New Roman" w:cs="Times New Roman"/>
          <w:color w:val="231F20"/>
        </w:rPr>
        <w:t>Close monitoring of the resistivity of the product water will be needed to detect any decrease in quality. Also consider weekly microbial assessment of the product water during the BWA.</w:t>
      </w:r>
    </w:p>
    <w:p w:rsidR="000323D6" w:rsidRDefault="000323D6" w:rsidP="000323D6">
      <w:pPr>
        <w:pStyle w:val="BodyText"/>
        <w:spacing w:before="137" w:line="260" w:lineRule="exact"/>
        <w:ind w:left="120" w:right="180"/>
        <w:rPr>
          <w:rFonts w:ascii="Times New Roman" w:hAnsi="Times New Roman" w:cs="Times New Roman"/>
          <w:color w:val="231F20"/>
        </w:rPr>
      </w:pPr>
      <w:r w:rsidRPr="00D94910">
        <w:rPr>
          <w:rFonts w:ascii="Times New Roman" w:hAnsi="Times New Roman" w:cs="Times New Roman"/>
          <w:color w:val="231F20"/>
        </w:rPr>
        <w:t>Keep in close contact with the municipal water supplier because they may choose to “shock” treat (hyperchlorinate) their distribution system to bring it back into compliance with the acceptable standards for drinking water. If the city “shocks” their water system, you may see chlorine/chloramine break through. Review your testing procedures with staff and alert them to be vigilant for potential break through so that patients will be protected from exposure to chlorine/chloramine.</w:t>
      </w:r>
    </w:p>
    <w:p w:rsidR="002D3223" w:rsidRPr="00D94910" w:rsidRDefault="002D3223" w:rsidP="000323D6">
      <w:pPr>
        <w:pStyle w:val="BodyText"/>
        <w:spacing w:before="137" w:line="260" w:lineRule="exact"/>
        <w:ind w:left="120" w:right="180"/>
        <w:rPr>
          <w:rFonts w:ascii="Times New Roman" w:hAnsi="Times New Roman" w:cs="Times New Roman"/>
        </w:rPr>
      </w:pPr>
    </w:p>
    <w:p w:rsidR="000323D6" w:rsidRPr="00D94910" w:rsidRDefault="000323D6" w:rsidP="000323D6">
      <w:pPr>
        <w:pStyle w:val="BodyText"/>
        <w:spacing w:before="7"/>
        <w:rPr>
          <w:rFonts w:ascii="Times New Roman" w:hAnsi="Times New Roman" w:cs="Times New Roman"/>
        </w:rPr>
      </w:pPr>
    </w:p>
    <w:p w:rsidR="000323D6" w:rsidRPr="00D94910" w:rsidRDefault="000323D6" w:rsidP="000323D6">
      <w:pPr>
        <w:pStyle w:val="Heading6"/>
        <w:rPr>
          <w:rFonts w:ascii="Times New Roman" w:hAnsi="Times New Roman" w:cs="Times New Roman"/>
          <w:sz w:val="22"/>
          <w:szCs w:val="22"/>
        </w:rPr>
      </w:pPr>
      <w:r w:rsidRPr="00D94910">
        <w:rPr>
          <w:rFonts w:ascii="Times New Roman" w:hAnsi="Times New Roman" w:cs="Times New Roman"/>
          <w:color w:val="231F20"/>
          <w:sz w:val="22"/>
          <w:szCs w:val="22"/>
        </w:rPr>
        <w:t>Additional Considerations</w:t>
      </w:r>
    </w:p>
    <w:p w:rsidR="000323D6" w:rsidRPr="00D94910" w:rsidRDefault="000323D6" w:rsidP="00984663">
      <w:pPr>
        <w:pStyle w:val="ListParagraph"/>
        <w:numPr>
          <w:ilvl w:val="0"/>
          <w:numId w:val="38"/>
        </w:numPr>
        <w:tabs>
          <w:tab w:val="left" w:pos="480"/>
        </w:tabs>
        <w:spacing w:before="81"/>
        <w:ind w:hanging="480"/>
        <w:rPr>
          <w:rFonts w:ascii="Times New Roman" w:hAnsi="Times New Roman" w:cs="Times New Roman"/>
        </w:rPr>
      </w:pPr>
      <w:r w:rsidRPr="00D94910">
        <w:rPr>
          <w:rFonts w:ascii="Times New Roman" w:hAnsi="Times New Roman" w:cs="Times New Roman"/>
          <w:color w:val="231F20"/>
        </w:rPr>
        <w:t>All employees with diarrheal illness should be regulated by standard rules of exclusion from</w:t>
      </w:r>
      <w:r w:rsidRPr="00D94910">
        <w:rPr>
          <w:rFonts w:ascii="Times New Roman" w:hAnsi="Times New Roman" w:cs="Times New Roman"/>
          <w:color w:val="231F20"/>
          <w:spacing w:val="-25"/>
        </w:rPr>
        <w:t xml:space="preserve"> </w:t>
      </w:r>
      <w:r w:rsidRPr="00D94910">
        <w:rPr>
          <w:rFonts w:ascii="Times New Roman" w:hAnsi="Times New Roman" w:cs="Times New Roman"/>
          <w:color w:val="231F20"/>
        </w:rPr>
        <w:t>work.</w:t>
      </w:r>
    </w:p>
    <w:p w:rsidR="000323D6" w:rsidRPr="002D3223" w:rsidRDefault="000323D6" w:rsidP="00984663">
      <w:pPr>
        <w:pStyle w:val="ListParagraph"/>
        <w:numPr>
          <w:ilvl w:val="0"/>
          <w:numId w:val="38"/>
        </w:numPr>
        <w:tabs>
          <w:tab w:val="left" w:pos="480"/>
        </w:tabs>
        <w:spacing w:before="85"/>
        <w:ind w:hanging="480"/>
        <w:rPr>
          <w:rFonts w:ascii="Times New Roman" w:hAnsi="Times New Roman" w:cs="Times New Roman"/>
        </w:rPr>
      </w:pPr>
      <w:r w:rsidRPr="00D94910">
        <w:rPr>
          <w:rFonts w:ascii="Times New Roman" w:hAnsi="Times New Roman" w:cs="Times New Roman"/>
          <w:color w:val="231F20"/>
        </w:rPr>
        <w:t>Monitor patients closely for signs and symptoms of gastrointestinal</w:t>
      </w:r>
      <w:r w:rsidRPr="00D94910">
        <w:rPr>
          <w:rFonts w:ascii="Times New Roman" w:hAnsi="Times New Roman" w:cs="Times New Roman"/>
          <w:color w:val="231F20"/>
          <w:spacing w:val="-19"/>
        </w:rPr>
        <w:t xml:space="preserve"> </w:t>
      </w:r>
      <w:r w:rsidRPr="00D94910">
        <w:rPr>
          <w:rFonts w:ascii="Times New Roman" w:hAnsi="Times New Roman" w:cs="Times New Roman"/>
          <w:color w:val="231F20"/>
        </w:rPr>
        <w:t>illness.</w:t>
      </w:r>
    </w:p>
    <w:p w:rsidR="002D3223" w:rsidRPr="00D94910" w:rsidRDefault="002D3223" w:rsidP="002D3223">
      <w:pPr>
        <w:pStyle w:val="ListParagraph"/>
        <w:tabs>
          <w:tab w:val="left" w:pos="480"/>
        </w:tabs>
        <w:spacing w:before="85"/>
        <w:ind w:left="840" w:firstLine="0"/>
        <w:rPr>
          <w:rFonts w:ascii="Times New Roman" w:hAnsi="Times New Roman" w:cs="Times New Roman"/>
        </w:rPr>
      </w:pPr>
    </w:p>
    <w:p w:rsidR="000323D6" w:rsidRPr="00D94910" w:rsidRDefault="000323D6" w:rsidP="000323D6">
      <w:pPr>
        <w:pStyle w:val="Heading9"/>
        <w:spacing w:before="85"/>
        <w:rPr>
          <w:rFonts w:ascii="Times New Roman" w:hAnsi="Times New Roman" w:cs="Times New Roman"/>
        </w:rPr>
      </w:pPr>
      <w:r w:rsidRPr="00D94910">
        <w:rPr>
          <w:rFonts w:ascii="Times New Roman" w:hAnsi="Times New Roman" w:cs="Times New Roman"/>
          <w:color w:val="231F20"/>
        </w:rPr>
        <w:t>If your water system is treating water chemically beyond normal levels, advise dialysis units to:</w:t>
      </w:r>
    </w:p>
    <w:p w:rsidR="000323D6" w:rsidRPr="00D94910" w:rsidRDefault="000323D6" w:rsidP="00984663">
      <w:pPr>
        <w:pStyle w:val="ListParagraph"/>
        <w:numPr>
          <w:ilvl w:val="0"/>
          <w:numId w:val="39"/>
        </w:numPr>
        <w:tabs>
          <w:tab w:val="left" w:pos="480"/>
        </w:tabs>
        <w:spacing w:before="134"/>
        <w:ind w:hanging="480"/>
        <w:rPr>
          <w:rFonts w:ascii="Times New Roman" w:hAnsi="Times New Roman" w:cs="Times New Roman"/>
        </w:rPr>
      </w:pPr>
      <w:r w:rsidRPr="00D94910">
        <w:rPr>
          <w:rFonts w:ascii="Times New Roman" w:hAnsi="Times New Roman" w:cs="Times New Roman"/>
          <w:color w:val="231F20"/>
        </w:rPr>
        <w:t>Sample water for chemical analysis to ensure compliance with AAMI</w:t>
      </w:r>
      <w:r w:rsidRPr="00D94910">
        <w:rPr>
          <w:rFonts w:ascii="Times New Roman" w:hAnsi="Times New Roman" w:cs="Times New Roman"/>
          <w:color w:val="231F20"/>
          <w:spacing w:val="-25"/>
        </w:rPr>
        <w:t xml:space="preserve"> </w:t>
      </w:r>
      <w:r w:rsidRPr="00D94910">
        <w:rPr>
          <w:rFonts w:ascii="Times New Roman" w:hAnsi="Times New Roman" w:cs="Times New Roman"/>
          <w:color w:val="231F20"/>
        </w:rPr>
        <w:t>standards.</w:t>
      </w:r>
    </w:p>
    <w:p w:rsidR="000323D6" w:rsidRPr="00D94910" w:rsidRDefault="000323D6" w:rsidP="00984663">
      <w:pPr>
        <w:pStyle w:val="ListParagraph"/>
        <w:numPr>
          <w:ilvl w:val="0"/>
          <w:numId w:val="39"/>
        </w:numPr>
        <w:tabs>
          <w:tab w:val="left" w:pos="480"/>
        </w:tabs>
        <w:ind w:hanging="480"/>
        <w:rPr>
          <w:rFonts w:ascii="Times New Roman" w:hAnsi="Times New Roman" w:cs="Times New Roman"/>
        </w:rPr>
      </w:pPr>
      <w:r w:rsidRPr="00D94910">
        <w:rPr>
          <w:rFonts w:ascii="Times New Roman" w:hAnsi="Times New Roman" w:cs="Times New Roman"/>
          <w:color w:val="231F20"/>
        </w:rPr>
        <w:t>Conduct chlorine/chloramine tests to ensure compliance with AAMI</w:t>
      </w:r>
      <w:r w:rsidRPr="00D94910">
        <w:rPr>
          <w:rFonts w:ascii="Times New Roman" w:hAnsi="Times New Roman" w:cs="Times New Roman"/>
          <w:color w:val="231F20"/>
          <w:spacing w:val="-21"/>
        </w:rPr>
        <w:t xml:space="preserve"> </w:t>
      </w:r>
      <w:r w:rsidRPr="00D94910">
        <w:rPr>
          <w:rFonts w:ascii="Times New Roman" w:hAnsi="Times New Roman" w:cs="Times New Roman"/>
          <w:color w:val="231F20"/>
        </w:rPr>
        <w:t>standards.</w:t>
      </w:r>
    </w:p>
    <w:p w:rsidR="000323D6" w:rsidRPr="00D94910" w:rsidRDefault="000323D6" w:rsidP="00984663">
      <w:pPr>
        <w:pStyle w:val="ListParagraph"/>
        <w:numPr>
          <w:ilvl w:val="0"/>
          <w:numId w:val="39"/>
        </w:numPr>
        <w:tabs>
          <w:tab w:val="left" w:pos="480"/>
        </w:tabs>
        <w:ind w:hanging="480"/>
        <w:rPr>
          <w:rFonts w:ascii="Times New Roman" w:hAnsi="Times New Roman" w:cs="Times New Roman"/>
        </w:rPr>
      </w:pPr>
      <w:r w:rsidRPr="00D94910">
        <w:rPr>
          <w:rFonts w:ascii="Times New Roman" w:hAnsi="Times New Roman" w:cs="Times New Roman"/>
          <w:color w:val="231F20"/>
        </w:rPr>
        <w:t>Monitor water system gauges once per</w:t>
      </w:r>
      <w:r w:rsidRPr="00D94910">
        <w:rPr>
          <w:rFonts w:ascii="Times New Roman" w:hAnsi="Times New Roman" w:cs="Times New Roman"/>
          <w:color w:val="231F20"/>
          <w:spacing w:val="-10"/>
        </w:rPr>
        <w:t xml:space="preserve"> </w:t>
      </w:r>
      <w:r w:rsidRPr="00D94910">
        <w:rPr>
          <w:rFonts w:ascii="Times New Roman" w:hAnsi="Times New Roman" w:cs="Times New Roman"/>
          <w:color w:val="231F20"/>
        </w:rPr>
        <w:t>shift.</w:t>
      </w:r>
    </w:p>
    <w:p w:rsidR="000323D6" w:rsidRDefault="000323D6" w:rsidP="000323D6">
      <w:pPr>
        <w:pStyle w:val="BodyText"/>
        <w:spacing w:before="11"/>
        <w:rPr>
          <w:rFonts w:ascii="Times New Roman" w:hAnsi="Times New Roman" w:cs="Times New Roman"/>
        </w:rPr>
      </w:pPr>
    </w:p>
    <w:p w:rsidR="002D3223" w:rsidRPr="00D94910" w:rsidRDefault="002D3223" w:rsidP="000323D6">
      <w:pPr>
        <w:pStyle w:val="BodyText"/>
        <w:spacing w:before="11"/>
        <w:rPr>
          <w:rFonts w:ascii="Times New Roman" w:hAnsi="Times New Roman" w:cs="Times New Roman"/>
        </w:rPr>
      </w:pPr>
    </w:p>
    <w:p w:rsidR="000323D6" w:rsidRPr="00D94910" w:rsidRDefault="000323D6" w:rsidP="000323D6">
      <w:pPr>
        <w:pStyle w:val="Heading6"/>
        <w:rPr>
          <w:rFonts w:ascii="Times New Roman" w:hAnsi="Times New Roman" w:cs="Times New Roman"/>
          <w:sz w:val="22"/>
          <w:szCs w:val="22"/>
        </w:rPr>
      </w:pPr>
      <w:r w:rsidRPr="00D94910">
        <w:rPr>
          <w:rFonts w:ascii="Times New Roman" w:hAnsi="Times New Roman" w:cs="Times New Roman"/>
          <w:color w:val="231F20"/>
          <w:sz w:val="22"/>
          <w:szCs w:val="22"/>
        </w:rPr>
        <w:t>Can we dialyze patients during a Do Not Drink water advisory?</w:t>
      </w:r>
    </w:p>
    <w:p w:rsidR="000323D6" w:rsidRPr="00D94910" w:rsidRDefault="000323D6" w:rsidP="000323D6">
      <w:pPr>
        <w:pStyle w:val="BodyText"/>
        <w:spacing w:before="82" w:line="260" w:lineRule="exact"/>
        <w:ind w:left="120"/>
        <w:rPr>
          <w:rFonts w:ascii="Times New Roman" w:hAnsi="Times New Roman" w:cs="Times New Roman"/>
        </w:rPr>
      </w:pPr>
      <w:r w:rsidRPr="00D94910">
        <w:rPr>
          <w:rFonts w:ascii="Times New Roman" w:hAnsi="Times New Roman" w:cs="Times New Roman"/>
          <w:color w:val="231F20"/>
        </w:rPr>
        <w:t>To determine whether you are able to dialyze patients during a Do Not Drink water advisory, you will need to contact your state toxicologist. The toxicologist will be able to determine whether you may continue to dialyze patients based on your water treatment methods and the specifics of the contaminant or chemical that is responsible for the Do Not Drink advisory.</w:t>
      </w:r>
    </w:p>
    <w:p w:rsidR="000323D6" w:rsidRPr="00D94910" w:rsidRDefault="000323D6" w:rsidP="000323D6">
      <w:pPr>
        <w:pStyle w:val="BodyText"/>
        <w:spacing w:before="136"/>
        <w:ind w:left="120"/>
        <w:rPr>
          <w:rFonts w:ascii="Times New Roman" w:hAnsi="Times New Roman" w:cs="Times New Roman"/>
        </w:rPr>
      </w:pPr>
      <w:r w:rsidRPr="00D94910">
        <w:rPr>
          <w:rFonts w:ascii="Times New Roman" w:hAnsi="Times New Roman" w:cs="Times New Roman"/>
          <w:color w:val="231F20"/>
        </w:rPr>
        <w:t>Your toxicologist will need to first know what water treatment method you use:</w:t>
      </w:r>
    </w:p>
    <w:p w:rsidR="000323D6" w:rsidRPr="00D94910" w:rsidRDefault="000323D6" w:rsidP="00984663">
      <w:pPr>
        <w:pStyle w:val="ListParagraph"/>
        <w:numPr>
          <w:ilvl w:val="0"/>
          <w:numId w:val="40"/>
        </w:numPr>
        <w:tabs>
          <w:tab w:val="left" w:pos="480"/>
        </w:tabs>
        <w:spacing w:before="133"/>
        <w:rPr>
          <w:rFonts w:ascii="Times New Roman" w:hAnsi="Times New Roman" w:cs="Times New Roman"/>
        </w:rPr>
      </w:pPr>
      <w:r w:rsidRPr="00D94910">
        <w:rPr>
          <w:rFonts w:ascii="Times New Roman" w:hAnsi="Times New Roman" w:cs="Times New Roman"/>
          <w:color w:val="231F20"/>
        </w:rPr>
        <w:t>Reverse Osmosis</w:t>
      </w:r>
      <w:r w:rsidRPr="00D94910">
        <w:rPr>
          <w:rFonts w:ascii="Times New Roman" w:hAnsi="Times New Roman" w:cs="Times New Roman"/>
          <w:color w:val="231F20"/>
          <w:spacing w:val="-5"/>
        </w:rPr>
        <w:t xml:space="preserve"> </w:t>
      </w:r>
      <w:r w:rsidRPr="00D94910">
        <w:rPr>
          <w:rFonts w:ascii="Times New Roman" w:hAnsi="Times New Roman" w:cs="Times New Roman"/>
          <w:color w:val="231F20"/>
        </w:rPr>
        <w:t>(RO)</w:t>
      </w:r>
    </w:p>
    <w:p w:rsidR="000323D6" w:rsidRPr="00D94910" w:rsidRDefault="000323D6" w:rsidP="00984663">
      <w:pPr>
        <w:pStyle w:val="ListParagraph"/>
        <w:numPr>
          <w:ilvl w:val="0"/>
          <w:numId w:val="40"/>
        </w:numPr>
        <w:tabs>
          <w:tab w:val="left" w:pos="480"/>
        </w:tabs>
        <w:spacing w:before="85"/>
        <w:rPr>
          <w:rFonts w:ascii="Times New Roman" w:hAnsi="Times New Roman" w:cs="Times New Roman"/>
        </w:rPr>
      </w:pPr>
      <w:r w:rsidRPr="00D94910">
        <w:rPr>
          <w:rFonts w:ascii="Times New Roman" w:hAnsi="Times New Roman" w:cs="Times New Roman"/>
          <w:color w:val="231F20"/>
        </w:rPr>
        <w:t>Deionization</w:t>
      </w:r>
      <w:r w:rsidRPr="00D94910">
        <w:rPr>
          <w:rFonts w:ascii="Times New Roman" w:hAnsi="Times New Roman" w:cs="Times New Roman"/>
          <w:color w:val="231F20"/>
          <w:spacing w:val="-1"/>
        </w:rPr>
        <w:t xml:space="preserve"> </w:t>
      </w:r>
      <w:r w:rsidRPr="00D94910">
        <w:rPr>
          <w:rFonts w:ascii="Times New Roman" w:hAnsi="Times New Roman" w:cs="Times New Roman"/>
          <w:color w:val="231F20"/>
        </w:rPr>
        <w:t>(DI)</w:t>
      </w:r>
    </w:p>
    <w:p w:rsidR="000323D6" w:rsidRPr="00D94910" w:rsidRDefault="000323D6" w:rsidP="00984663">
      <w:pPr>
        <w:pStyle w:val="BodyText"/>
        <w:numPr>
          <w:ilvl w:val="1"/>
          <w:numId w:val="40"/>
        </w:numPr>
        <w:spacing w:before="105"/>
        <w:rPr>
          <w:rFonts w:ascii="Times New Roman" w:hAnsi="Times New Roman" w:cs="Times New Roman"/>
        </w:rPr>
      </w:pPr>
      <w:r w:rsidRPr="00D94910">
        <w:rPr>
          <w:rFonts w:ascii="Times New Roman" w:hAnsi="Times New Roman" w:cs="Times New Roman"/>
          <w:color w:val="231F20"/>
        </w:rPr>
        <w:t>If using DI, do you have a submicron or endotoxin/ultrafilter downstream of the DI unit?</w:t>
      </w:r>
    </w:p>
    <w:p w:rsidR="002D3223" w:rsidRDefault="002D3223" w:rsidP="002D3223">
      <w:pPr>
        <w:pStyle w:val="ListParagraph"/>
        <w:tabs>
          <w:tab w:val="left" w:pos="480"/>
        </w:tabs>
        <w:spacing w:before="85"/>
        <w:ind w:left="720" w:firstLine="0"/>
        <w:rPr>
          <w:rFonts w:ascii="Times New Roman" w:hAnsi="Times New Roman" w:cs="Times New Roman"/>
        </w:rPr>
      </w:pPr>
    </w:p>
    <w:p w:rsidR="002D3223" w:rsidRDefault="002D3223" w:rsidP="002D3223">
      <w:pPr>
        <w:pStyle w:val="ListParagraph"/>
        <w:tabs>
          <w:tab w:val="left" w:pos="480"/>
        </w:tabs>
        <w:spacing w:before="85"/>
        <w:ind w:left="720" w:firstLine="0"/>
        <w:rPr>
          <w:rFonts w:ascii="Times New Roman" w:hAnsi="Times New Roman" w:cs="Times New Roman"/>
        </w:rPr>
      </w:pPr>
    </w:p>
    <w:p w:rsidR="009A0406" w:rsidRPr="002D3223" w:rsidRDefault="009A0406" w:rsidP="002D3223">
      <w:pPr>
        <w:pStyle w:val="ListParagraph"/>
        <w:tabs>
          <w:tab w:val="left" w:pos="480"/>
        </w:tabs>
        <w:spacing w:before="85"/>
        <w:ind w:left="720" w:firstLine="0"/>
        <w:rPr>
          <w:rFonts w:ascii="Times New Roman" w:hAnsi="Times New Roman" w:cs="Times New Roman"/>
        </w:rPr>
      </w:pPr>
    </w:p>
    <w:p w:rsidR="000323D6" w:rsidRPr="00D94910" w:rsidRDefault="000323D6" w:rsidP="00984663">
      <w:pPr>
        <w:pStyle w:val="ListParagraph"/>
        <w:numPr>
          <w:ilvl w:val="0"/>
          <w:numId w:val="40"/>
        </w:numPr>
        <w:tabs>
          <w:tab w:val="left" w:pos="480"/>
        </w:tabs>
        <w:spacing w:before="85"/>
        <w:rPr>
          <w:rFonts w:ascii="Times New Roman" w:hAnsi="Times New Roman" w:cs="Times New Roman"/>
        </w:rPr>
      </w:pPr>
      <w:r w:rsidRPr="00D94910">
        <w:rPr>
          <w:rFonts w:ascii="Times New Roman" w:hAnsi="Times New Roman" w:cs="Times New Roman"/>
          <w:color w:val="231F20"/>
        </w:rPr>
        <w:t xml:space="preserve">Ultraviolet </w:t>
      </w:r>
      <w:r w:rsidRPr="00D94910">
        <w:rPr>
          <w:rFonts w:ascii="Times New Roman" w:hAnsi="Times New Roman" w:cs="Times New Roman"/>
          <w:color w:val="231F20"/>
          <w:spacing w:val="3"/>
        </w:rPr>
        <w:t>(UV)</w:t>
      </w:r>
      <w:r w:rsidRPr="00D94910">
        <w:rPr>
          <w:rFonts w:ascii="Times New Roman" w:hAnsi="Times New Roman" w:cs="Times New Roman"/>
          <w:color w:val="231F20"/>
          <w:spacing w:val="-9"/>
        </w:rPr>
        <w:t xml:space="preserve"> </w:t>
      </w:r>
      <w:r w:rsidRPr="00D94910">
        <w:rPr>
          <w:rFonts w:ascii="Times New Roman" w:hAnsi="Times New Roman" w:cs="Times New Roman"/>
          <w:color w:val="231F20"/>
        </w:rPr>
        <w:t>irradiator</w:t>
      </w:r>
    </w:p>
    <w:p w:rsidR="00D94910" w:rsidRPr="002D3223" w:rsidRDefault="000323D6" w:rsidP="002D3223">
      <w:pPr>
        <w:pStyle w:val="BodyText"/>
        <w:numPr>
          <w:ilvl w:val="1"/>
          <w:numId w:val="40"/>
        </w:numPr>
        <w:spacing w:before="105"/>
        <w:rPr>
          <w:rFonts w:ascii="Times New Roman" w:hAnsi="Times New Roman" w:cs="Times New Roman"/>
          <w:color w:val="231F20"/>
        </w:rPr>
      </w:pPr>
      <w:r w:rsidRPr="00D94910">
        <w:rPr>
          <w:rFonts w:ascii="Times New Roman" w:hAnsi="Times New Roman" w:cs="Times New Roman"/>
          <w:color w:val="231F20"/>
        </w:rPr>
        <w:t>If using UV, is the filter located after the UV irradiator?</w:t>
      </w:r>
    </w:p>
    <w:p w:rsidR="000323D6" w:rsidRPr="00D94910" w:rsidRDefault="000323D6" w:rsidP="00D94910">
      <w:pPr>
        <w:pStyle w:val="BodyText"/>
        <w:spacing w:before="102" w:line="260" w:lineRule="exact"/>
        <w:ind w:right="180"/>
        <w:rPr>
          <w:rFonts w:ascii="Times New Roman" w:hAnsi="Times New Roman" w:cs="Times New Roman"/>
        </w:rPr>
      </w:pPr>
      <w:r w:rsidRPr="00D94910">
        <w:rPr>
          <w:rFonts w:ascii="Times New Roman" w:hAnsi="Times New Roman" w:cs="Times New Roman"/>
          <w:color w:val="231F20"/>
        </w:rPr>
        <w:t>Once the toxicologist has an understanding of your treatment methods and the characteristics of the contaminant or chemical in question (e.g., whether it would foul or damage the filter membrane, etc.), they will be able to provide you will further dialysis guidance and recommendations.</w:t>
      </w:r>
    </w:p>
    <w:p w:rsidR="000323D6" w:rsidRDefault="000323D6" w:rsidP="00D94910">
      <w:pPr>
        <w:pStyle w:val="BodyText"/>
        <w:spacing w:before="138" w:line="260" w:lineRule="exact"/>
        <w:ind w:right="155"/>
        <w:rPr>
          <w:rFonts w:ascii="Times New Roman" w:hAnsi="Times New Roman" w:cs="Times New Roman"/>
          <w:color w:val="231F20"/>
        </w:rPr>
      </w:pPr>
      <w:r w:rsidRPr="00D94910">
        <w:rPr>
          <w:rFonts w:ascii="Times New Roman" w:hAnsi="Times New Roman" w:cs="Times New Roman"/>
          <w:color w:val="231F20"/>
        </w:rPr>
        <w:t>In some cases, it might also be necessary to contact manufacturing experts to understand how the contaminant or chemical may affect the dialysis.</w:t>
      </w:r>
    </w:p>
    <w:p w:rsidR="002D3223" w:rsidRPr="00D94910" w:rsidRDefault="002D3223" w:rsidP="00D94910">
      <w:pPr>
        <w:pStyle w:val="BodyText"/>
        <w:spacing w:before="138" w:line="260" w:lineRule="exact"/>
        <w:ind w:right="155"/>
        <w:rPr>
          <w:rFonts w:ascii="Times New Roman" w:hAnsi="Times New Roman" w:cs="Times New Roman"/>
        </w:rPr>
      </w:pPr>
    </w:p>
    <w:p w:rsidR="000323D6" w:rsidRPr="00D94910" w:rsidRDefault="000323D6" w:rsidP="000323D6">
      <w:pPr>
        <w:pStyle w:val="BodyText"/>
        <w:spacing w:before="8"/>
        <w:rPr>
          <w:rFonts w:ascii="Times New Roman" w:hAnsi="Times New Roman" w:cs="Times New Roman"/>
        </w:rPr>
      </w:pPr>
    </w:p>
    <w:p w:rsidR="000323D6" w:rsidRPr="00D94910" w:rsidRDefault="002D3223" w:rsidP="00D94910">
      <w:pPr>
        <w:pStyle w:val="Heading6"/>
        <w:ind w:left="0"/>
        <w:rPr>
          <w:rFonts w:ascii="Times New Roman" w:hAnsi="Times New Roman" w:cs="Times New Roman"/>
          <w:sz w:val="22"/>
          <w:szCs w:val="22"/>
        </w:rPr>
      </w:pPr>
      <w:r>
        <w:rPr>
          <w:rFonts w:ascii="Times New Roman" w:hAnsi="Times New Roman" w:cs="Times New Roman"/>
          <w:color w:val="231F20"/>
          <w:sz w:val="22"/>
          <w:szCs w:val="22"/>
        </w:rPr>
        <w:t>Additional Considerations</w:t>
      </w:r>
    </w:p>
    <w:p w:rsidR="00D93949" w:rsidRDefault="000323D6" w:rsidP="00D94910">
      <w:pPr>
        <w:pStyle w:val="BodyText"/>
        <w:spacing w:before="82" w:line="260" w:lineRule="exact"/>
        <w:ind w:right="386"/>
        <w:rPr>
          <w:rFonts w:ascii="Times New Roman" w:hAnsi="Times New Roman" w:cs="Times New Roman"/>
          <w:color w:val="231F20"/>
        </w:rPr>
      </w:pPr>
      <w:r w:rsidRPr="00D94910">
        <w:rPr>
          <w:rFonts w:ascii="Times New Roman" w:hAnsi="Times New Roman" w:cs="Times New Roman"/>
          <w:color w:val="231F20"/>
        </w:rPr>
        <w:t xml:space="preserve">If the water used for dialysis contains cyanotoxins, dialysis centers may need to provide additional water treatment to remove the cyanotoxins, such as granular activated carbon filtration, membrane filtration, or others depending on the type of cyanotoxins present in the water. </w:t>
      </w:r>
    </w:p>
    <w:p w:rsidR="00D93949" w:rsidRDefault="00D93949" w:rsidP="00D94910">
      <w:pPr>
        <w:pStyle w:val="BodyText"/>
        <w:spacing w:before="82" w:line="260" w:lineRule="exact"/>
        <w:ind w:right="386"/>
        <w:rPr>
          <w:rFonts w:ascii="Times New Roman" w:hAnsi="Times New Roman" w:cs="Times New Roman"/>
          <w:color w:val="231F20"/>
        </w:rPr>
      </w:pPr>
    </w:p>
    <w:p w:rsidR="000323D6" w:rsidRPr="00D94910" w:rsidRDefault="000323D6" w:rsidP="00D94910">
      <w:pPr>
        <w:pStyle w:val="BodyText"/>
        <w:spacing w:before="82" w:line="260" w:lineRule="exact"/>
        <w:ind w:right="386"/>
        <w:rPr>
          <w:rFonts w:ascii="Times New Roman" w:hAnsi="Times New Roman" w:cs="Times New Roman"/>
        </w:rPr>
      </w:pPr>
      <w:r w:rsidRPr="00D94910">
        <w:rPr>
          <w:rFonts w:ascii="Times New Roman" w:hAnsi="Times New Roman" w:cs="Times New Roman"/>
          <w:color w:val="231F20"/>
        </w:rPr>
        <w:t xml:space="preserve">For more information please consult EPA’s </w:t>
      </w:r>
      <w:hyperlink r:id="rId9">
        <w:r w:rsidRPr="00D94910">
          <w:rPr>
            <w:rFonts w:ascii="Times New Roman" w:hAnsi="Times New Roman" w:cs="Times New Roman"/>
            <w:b/>
            <w:color w:val="006487"/>
            <w:u w:val="single" w:color="006487"/>
          </w:rPr>
          <w:t>Recommendations for Public Water Systems to Manage Cyanotoxins in Drinking Water</w:t>
        </w:r>
      </w:hyperlink>
      <w:r w:rsidRPr="00D94910">
        <w:rPr>
          <w:rFonts w:ascii="Times New Roman" w:hAnsi="Times New Roman" w:cs="Times New Roman"/>
          <w:color w:val="231F20"/>
        </w:rPr>
        <w:t>.</w:t>
      </w:r>
    </w:p>
    <w:p w:rsidR="000323D6" w:rsidRPr="00D94910" w:rsidRDefault="000323D6" w:rsidP="000323D6">
      <w:pPr>
        <w:spacing w:line="260" w:lineRule="exact"/>
        <w:rPr>
          <w:rFonts w:ascii="Times New Roman" w:hAnsi="Times New Roman" w:cs="Times New Roman"/>
        </w:rPr>
        <w:sectPr w:rsidR="000323D6" w:rsidRPr="00D94910" w:rsidSect="000323D6">
          <w:type w:val="continuous"/>
          <w:pgSz w:w="12240" w:h="15840"/>
          <w:pgMar w:top="1100" w:right="780" w:bottom="1220" w:left="960" w:header="877" w:footer="1028" w:gutter="0"/>
          <w:cols w:space="720"/>
        </w:sectPr>
      </w:pPr>
    </w:p>
    <w:p w:rsidR="000323D6" w:rsidRPr="00BD29DC" w:rsidRDefault="000323D6" w:rsidP="000323D6">
      <w:pPr>
        <w:pStyle w:val="BodyText"/>
        <w:spacing w:before="105"/>
        <w:ind w:left="680"/>
        <w:rPr>
          <w:rFonts w:ascii="Times New Roman" w:hAnsi="Times New Roman" w:cs="Times New Roman"/>
        </w:rPr>
      </w:pPr>
    </w:p>
    <w:p w:rsidR="000323D6" w:rsidRPr="00BD29DC" w:rsidRDefault="000323D6" w:rsidP="000323D6">
      <w:pPr>
        <w:pStyle w:val="BodyText"/>
        <w:spacing w:before="105"/>
        <w:ind w:left="680"/>
        <w:rPr>
          <w:rFonts w:ascii="Times New Roman" w:hAnsi="Times New Roman" w:cs="Times New Roman"/>
        </w:rPr>
      </w:pPr>
    </w:p>
    <w:p w:rsidR="000323D6" w:rsidRPr="00BD29DC" w:rsidRDefault="000323D6" w:rsidP="000323D6">
      <w:pPr>
        <w:pStyle w:val="BodyText"/>
        <w:spacing w:before="105"/>
        <w:ind w:left="680"/>
        <w:rPr>
          <w:rFonts w:ascii="Times New Roman" w:hAnsi="Times New Roman" w:cs="Times New Roman"/>
        </w:rPr>
      </w:pPr>
    </w:p>
    <w:p w:rsidR="000323D6" w:rsidRPr="00BD29DC" w:rsidRDefault="000323D6" w:rsidP="000323D6">
      <w:pPr>
        <w:pStyle w:val="BodyText"/>
        <w:spacing w:before="105"/>
        <w:ind w:left="680"/>
        <w:rPr>
          <w:rFonts w:ascii="Times New Roman" w:hAnsi="Times New Roman" w:cs="Times New Roman"/>
        </w:rPr>
      </w:pPr>
    </w:p>
    <w:p w:rsidR="000323D6" w:rsidRPr="00BD29DC" w:rsidRDefault="000323D6" w:rsidP="000323D6">
      <w:pPr>
        <w:pStyle w:val="BodyText"/>
        <w:spacing w:before="105"/>
        <w:ind w:left="680"/>
        <w:rPr>
          <w:rFonts w:ascii="Times New Roman" w:hAnsi="Times New Roman" w:cs="Times New Roman"/>
        </w:rPr>
      </w:pPr>
    </w:p>
    <w:p w:rsidR="000323D6" w:rsidRPr="00BD29DC" w:rsidRDefault="000323D6" w:rsidP="000323D6">
      <w:pPr>
        <w:pStyle w:val="BodyText"/>
        <w:spacing w:before="105"/>
        <w:ind w:left="680"/>
        <w:rPr>
          <w:rFonts w:ascii="Times New Roman" w:hAnsi="Times New Roman" w:cs="Times New Roman"/>
        </w:rPr>
      </w:pPr>
    </w:p>
    <w:p w:rsidR="000323D6" w:rsidRPr="00BD29DC" w:rsidRDefault="000323D6" w:rsidP="000323D6">
      <w:pPr>
        <w:pStyle w:val="BodyText"/>
        <w:spacing w:before="105"/>
        <w:ind w:left="680"/>
        <w:rPr>
          <w:rFonts w:ascii="Times New Roman" w:hAnsi="Times New Roman" w:cs="Times New Roman"/>
        </w:rPr>
      </w:pPr>
    </w:p>
    <w:p w:rsidR="000323D6" w:rsidRPr="00BD29DC" w:rsidRDefault="000323D6" w:rsidP="000323D6">
      <w:pPr>
        <w:pStyle w:val="BodyText"/>
        <w:spacing w:before="105"/>
        <w:ind w:left="680"/>
        <w:rPr>
          <w:rFonts w:ascii="Times New Roman" w:hAnsi="Times New Roman" w:cs="Times New Roman"/>
        </w:rPr>
      </w:pPr>
    </w:p>
    <w:p w:rsidR="00775907" w:rsidRPr="00BD29DC" w:rsidRDefault="00775907" w:rsidP="000323D6">
      <w:pPr>
        <w:pStyle w:val="BodyText"/>
        <w:spacing w:before="82" w:line="260" w:lineRule="exact"/>
        <w:ind w:left="120"/>
        <w:rPr>
          <w:rFonts w:ascii="Times New Roman" w:hAnsi="Times New Roman" w:cs="Times New Roman"/>
        </w:rPr>
      </w:pPr>
    </w:p>
    <w:sectPr w:rsidR="00775907" w:rsidRPr="00BD29DC" w:rsidSect="00EE778C">
      <w:footerReference w:type="default" r:id="rId10"/>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7FD" w:rsidRDefault="006D37FD">
      <w:r>
        <w:separator/>
      </w:r>
    </w:p>
  </w:endnote>
  <w:endnote w:type="continuationSeparator" w:id="0">
    <w:p w:rsidR="006D37FD" w:rsidRDefault="006D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0"/>
      <w:docPartObj>
        <w:docPartGallery w:val="Page Numbers (Bottom of Page)"/>
        <w:docPartUnique/>
      </w:docPartObj>
    </w:sdtPr>
    <w:sdtEndPr>
      <w:rPr>
        <w:rFonts w:ascii="Times New Roman" w:hAnsi="Times New Roman" w:cs="Times New Roman"/>
        <w:noProof/>
      </w:rPr>
    </w:sdtEndPr>
    <w:sdtContent>
      <w:p w:rsidR="00D94910" w:rsidRPr="00D94910" w:rsidRDefault="00D94910">
        <w:pPr>
          <w:pStyle w:val="Footer"/>
          <w:jc w:val="right"/>
          <w:rPr>
            <w:rFonts w:ascii="Times New Roman" w:hAnsi="Times New Roman" w:cs="Times New Roman"/>
          </w:rPr>
        </w:pPr>
        <w:r w:rsidRPr="00D94910">
          <w:rPr>
            <w:rFonts w:ascii="Times New Roman" w:hAnsi="Times New Roman" w:cs="Times New Roman"/>
          </w:rPr>
          <w:fldChar w:fldCharType="begin"/>
        </w:r>
        <w:r w:rsidRPr="00D94910">
          <w:rPr>
            <w:rFonts w:ascii="Times New Roman" w:hAnsi="Times New Roman" w:cs="Times New Roman"/>
          </w:rPr>
          <w:instrText xml:space="preserve"> PAGE   \* MERGEFORMAT </w:instrText>
        </w:r>
        <w:r w:rsidRPr="00D94910">
          <w:rPr>
            <w:rFonts w:ascii="Times New Roman" w:hAnsi="Times New Roman" w:cs="Times New Roman"/>
          </w:rPr>
          <w:fldChar w:fldCharType="separate"/>
        </w:r>
        <w:r w:rsidR="00A25162">
          <w:rPr>
            <w:rFonts w:ascii="Times New Roman" w:hAnsi="Times New Roman" w:cs="Times New Roman"/>
            <w:noProof/>
          </w:rPr>
          <w:t>1</w:t>
        </w:r>
        <w:r w:rsidRPr="00D94910">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8A4469" w:rsidP="00DE41B5">
    <w:pPr>
      <w:pStyle w:val="Footer"/>
    </w:pPr>
    <w:r>
      <w:rPr>
        <w:noProof/>
      </w:rPr>
      <mc:AlternateContent>
        <mc:Choice Requires="wps">
          <w:drawing>
            <wp:anchor distT="0" distB="0" distL="114300" distR="114300" simplePos="0" relativeHeight="503000712" behindDoc="1" locked="0" layoutInCell="0" allowOverlap="1" wp14:anchorId="44AF0C63" wp14:editId="0A7B0C2F">
              <wp:simplePos x="0" y="0"/>
              <wp:positionH relativeFrom="margin">
                <wp:align>right</wp:align>
              </wp:positionH>
              <wp:positionV relativeFrom="page">
                <wp:posOffset>9629775</wp:posOffset>
              </wp:positionV>
              <wp:extent cx="6093460" cy="168275"/>
              <wp:effectExtent l="0" t="0" r="2540" b="3175"/>
              <wp:wrapNone/>
              <wp:docPr id="3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984663">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C63" id="_x0000_t202" coordsize="21600,21600" o:spt="202" path="m,l,21600r21600,l21600,xe">
              <v:stroke joinstyle="miter"/>
              <v:path gradientshapeok="t" o:connecttype="rect"/>
            </v:shapetype>
            <v:shape id="Text Box 74" o:spid="_x0000_s1029" type="#_x0000_t202" style="position:absolute;margin-left:428.6pt;margin-top:758.25pt;width:479.8pt;height:13.25pt;z-index:-3157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IiB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" o:allowincell="f" filled="f" stroked="f">
              <v:textbox inset="0,0,0,0">
                <w:txbxContent>
                  <w:p w:rsidR="008A4469" w:rsidRDefault="008A4469" w:rsidP="008A4469">
                    <w:pPr>
                      <w:adjustRightInd w:val="0"/>
                      <w:spacing w:line="228" w:lineRule="exact"/>
                      <w:ind w:right="-50"/>
                      <w:jc w:val="right"/>
                      <w:rPr>
                        <w:color w:val="000000"/>
                        <w:sz w:val="20"/>
                        <w:szCs w:val="20"/>
                      </w:rPr>
                    </w:pPr>
                    <w:r>
                      <w:rPr>
                        <w:color w:val="006487"/>
                        <w:spacing w:val="1"/>
                        <w:sz w:val="20"/>
                        <w:szCs w:val="20"/>
                      </w:rPr>
                      <w:t xml:space="preserve">    S</w:t>
                    </w:r>
                    <w:r>
                      <w:rPr>
                        <w:color w:val="006487"/>
                        <w:sz w:val="20"/>
                        <w:szCs w:val="20"/>
                      </w:rPr>
                      <w:t>e</w:t>
                    </w:r>
                    <w:r>
                      <w:rPr>
                        <w:color w:val="006487"/>
                        <w:spacing w:val="3"/>
                        <w:sz w:val="20"/>
                        <w:szCs w:val="20"/>
                      </w:rPr>
                      <w:t>c</w:t>
                    </w:r>
                    <w:r>
                      <w:rPr>
                        <w:color w:val="006487"/>
                        <w:sz w:val="20"/>
                        <w:szCs w:val="20"/>
                      </w:rPr>
                      <w:t>tion 1.</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sidR="00984663">
                      <w:rPr>
                        <w:color w:val="006487"/>
                        <w:spacing w:val="1"/>
                        <w:sz w:val="20"/>
                        <w:szCs w:val="20"/>
                      </w:rPr>
                      <w:t>Before an Incident:</w:t>
                    </w:r>
                    <w:r>
                      <w:rPr>
                        <w:color w:val="006487"/>
                        <w:spacing w:val="1"/>
                        <w:sz w:val="20"/>
                        <w:szCs w:val="20"/>
                      </w:rPr>
                      <w:t xml:space="preserve"> </w:t>
                    </w:r>
                    <w:r w:rsidRPr="004C6B05">
                      <w:rPr>
                        <w:b/>
                        <w:color w:val="006487"/>
                        <w:spacing w:val="1"/>
                        <w:sz w:val="20"/>
                        <w:szCs w:val="20"/>
                      </w:rPr>
                      <w:t>Fact Sheet About What to Do During a Boil Water Advisory</w:t>
                    </w:r>
                    <w:r>
                      <w:rPr>
                        <w:b/>
                        <w:color w:val="006487"/>
                        <w:spacing w:val="1"/>
                        <w:sz w:val="20"/>
                        <w:szCs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7FD" w:rsidRDefault="006D37FD">
      <w:r>
        <w:separator/>
      </w:r>
    </w:p>
  </w:footnote>
  <w:footnote w:type="continuationSeparator" w:id="0">
    <w:p w:rsidR="006D37FD" w:rsidRDefault="006D3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910" w:rsidRPr="006963C4" w:rsidRDefault="00D94910" w:rsidP="00D94910">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A2BC9" w:rsidRDefault="00D94910" w:rsidP="00FA2BC9">
    <w:pPr>
      <w:adjustRightInd w:val="0"/>
      <w:spacing w:line="228" w:lineRule="exact"/>
      <w:ind w:left="20"/>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C6293C">
      <w:rPr>
        <w:rFonts w:ascii="Times New Roman" w:hAnsi="Times New Roman" w:cs="Times New Roman"/>
        <w:b/>
        <w:color w:val="006487"/>
        <w:spacing w:val="1"/>
        <w:sz w:val="20"/>
        <w:szCs w:val="20"/>
      </w:rPr>
      <w:t xml:space="preserve">Considerations for </w:t>
    </w:r>
  </w:p>
  <w:p w:rsidR="00D94910" w:rsidRPr="009A0406" w:rsidRDefault="00D94910" w:rsidP="009A0406">
    <w:pPr>
      <w:adjustRightInd w:val="0"/>
      <w:spacing w:line="228" w:lineRule="exact"/>
      <w:ind w:left="20"/>
      <w:rPr>
        <w:rFonts w:ascii="Times New Roman" w:hAnsi="Times New Roman" w:cs="Times New Roman"/>
        <w:b/>
        <w:color w:val="006487"/>
        <w:spacing w:val="1"/>
        <w:sz w:val="20"/>
        <w:szCs w:val="20"/>
      </w:rPr>
    </w:pPr>
    <w:r>
      <w:rPr>
        <w:rFonts w:ascii="Times New Roman" w:hAnsi="Times New Roman" w:cs="Times New Roman"/>
        <w:b/>
        <w:color w:val="006487"/>
        <w:spacing w:val="1"/>
        <w:sz w:val="20"/>
        <w:szCs w:val="20"/>
      </w:rPr>
      <w:t>Dia</w:t>
    </w:r>
    <w:r w:rsidRPr="00C6293C">
      <w:rPr>
        <w:rFonts w:ascii="Times New Roman" w:hAnsi="Times New Roman" w:cs="Times New Roman"/>
        <w:b/>
        <w:color w:val="006487"/>
        <w:spacing w:val="1"/>
        <w:sz w:val="20"/>
        <w:szCs w:val="20"/>
      </w:rPr>
      <w:t>lysis Centers Before and During a Water Advisory</w:t>
    </w:r>
  </w:p>
  <w:p w:rsidR="00F91C78" w:rsidRDefault="00F91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00E4"/>
    <w:multiLevelType w:val="hybridMultilevel"/>
    <w:tmpl w:val="92FC4D7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5"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6"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2DA3909"/>
    <w:multiLevelType w:val="hybridMultilevel"/>
    <w:tmpl w:val="8848A10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4"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5"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7"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8"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9"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20"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1" w15:restartNumberingAfterBreak="0">
    <w:nsid w:val="3B9034B1"/>
    <w:multiLevelType w:val="hybridMultilevel"/>
    <w:tmpl w:val="40429CB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2"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F308BD"/>
    <w:multiLevelType w:val="hybridMultilevel"/>
    <w:tmpl w:val="C186C0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6"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7"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9"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30"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32"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3"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5"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7" w15:restartNumberingAfterBreak="0">
    <w:nsid w:val="776B1C5C"/>
    <w:multiLevelType w:val="hybridMultilevel"/>
    <w:tmpl w:val="69486AC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9"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8"/>
  </w:num>
  <w:num w:numId="4">
    <w:abstractNumId w:val="14"/>
  </w:num>
  <w:num w:numId="5">
    <w:abstractNumId w:val="20"/>
  </w:num>
  <w:num w:numId="6">
    <w:abstractNumId w:val="16"/>
  </w:num>
  <w:num w:numId="7">
    <w:abstractNumId w:val="32"/>
  </w:num>
  <w:num w:numId="8">
    <w:abstractNumId w:val="5"/>
  </w:num>
  <w:num w:numId="9">
    <w:abstractNumId w:val="25"/>
  </w:num>
  <w:num w:numId="10">
    <w:abstractNumId w:val="13"/>
  </w:num>
  <w:num w:numId="11">
    <w:abstractNumId w:val="4"/>
  </w:num>
  <w:num w:numId="12">
    <w:abstractNumId w:val="30"/>
  </w:num>
  <w:num w:numId="13">
    <w:abstractNumId w:val="3"/>
  </w:num>
  <w:num w:numId="14">
    <w:abstractNumId w:val="35"/>
  </w:num>
  <w:num w:numId="15">
    <w:abstractNumId w:val="7"/>
  </w:num>
  <w:num w:numId="16">
    <w:abstractNumId w:val="36"/>
  </w:num>
  <w:num w:numId="17">
    <w:abstractNumId w:val="15"/>
  </w:num>
  <w:num w:numId="18">
    <w:abstractNumId w:val="27"/>
  </w:num>
  <w:num w:numId="19">
    <w:abstractNumId w:val="29"/>
  </w:num>
  <w:num w:numId="20">
    <w:abstractNumId w:val="12"/>
  </w:num>
  <w:num w:numId="21">
    <w:abstractNumId w:val="33"/>
  </w:num>
  <w:num w:numId="22">
    <w:abstractNumId w:val="24"/>
  </w:num>
  <w:num w:numId="23">
    <w:abstractNumId w:val="22"/>
  </w:num>
  <w:num w:numId="24">
    <w:abstractNumId w:val="39"/>
  </w:num>
  <w:num w:numId="25">
    <w:abstractNumId w:val="0"/>
  </w:num>
  <w:num w:numId="26">
    <w:abstractNumId w:val="10"/>
  </w:num>
  <w:num w:numId="27">
    <w:abstractNumId w:val="8"/>
  </w:num>
  <w:num w:numId="28">
    <w:abstractNumId w:val="31"/>
  </w:num>
  <w:num w:numId="29">
    <w:abstractNumId w:val="18"/>
  </w:num>
  <w:num w:numId="30">
    <w:abstractNumId w:val="34"/>
  </w:num>
  <w:num w:numId="31">
    <w:abstractNumId w:val="6"/>
  </w:num>
  <w:num w:numId="32">
    <w:abstractNumId w:val="26"/>
  </w:num>
  <w:num w:numId="33">
    <w:abstractNumId w:val="9"/>
  </w:num>
  <w:num w:numId="34">
    <w:abstractNumId w:val="19"/>
  </w:num>
  <w:num w:numId="35">
    <w:abstractNumId w:val="2"/>
  </w:num>
  <w:num w:numId="36">
    <w:abstractNumId w:val="21"/>
  </w:num>
  <w:num w:numId="37">
    <w:abstractNumId w:val="37"/>
  </w:num>
  <w:num w:numId="38">
    <w:abstractNumId w:val="1"/>
  </w:num>
  <w:num w:numId="39">
    <w:abstractNumId w:val="1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1B67D6"/>
    <w:rsid w:val="002343A1"/>
    <w:rsid w:val="00261D1F"/>
    <w:rsid w:val="00271283"/>
    <w:rsid w:val="002D3223"/>
    <w:rsid w:val="00304EF6"/>
    <w:rsid w:val="003D3604"/>
    <w:rsid w:val="00416482"/>
    <w:rsid w:val="004747AD"/>
    <w:rsid w:val="004C6B05"/>
    <w:rsid w:val="00520D96"/>
    <w:rsid w:val="00525E5E"/>
    <w:rsid w:val="005647E8"/>
    <w:rsid w:val="005C61F3"/>
    <w:rsid w:val="005D6AEF"/>
    <w:rsid w:val="005D72C3"/>
    <w:rsid w:val="006030B6"/>
    <w:rsid w:val="00612F0B"/>
    <w:rsid w:val="00623437"/>
    <w:rsid w:val="006841CD"/>
    <w:rsid w:val="006C6625"/>
    <w:rsid w:val="006D37FD"/>
    <w:rsid w:val="006D71FC"/>
    <w:rsid w:val="00706F9E"/>
    <w:rsid w:val="00775907"/>
    <w:rsid w:val="007771CC"/>
    <w:rsid w:val="007A65C4"/>
    <w:rsid w:val="007B129F"/>
    <w:rsid w:val="008570FB"/>
    <w:rsid w:val="008A4469"/>
    <w:rsid w:val="008D707A"/>
    <w:rsid w:val="008F73F3"/>
    <w:rsid w:val="00984663"/>
    <w:rsid w:val="009A0406"/>
    <w:rsid w:val="009A0964"/>
    <w:rsid w:val="009A3F78"/>
    <w:rsid w:val="00A17525"/>
    <w:rsid w:val="00A25162"/>
    <w:rsid w:val="00A31359"/>
    <w:rsid w:val="00A63152"/>
    <w:rsid w:val="00A77F08"/>
    <w:rsid w:val="00A95894"/>
    <w:rsid w:val="00BB2D64"/>
    <w:rsid w:val="00BC2557"/>
    <w:rsid w:val="00BD29DC"/>
    <w:rsid w:val="00C05EE1"/>
    <w:rsid w:val="00C232AC"/>
    <w:rsid w:val="00C60090"/>
    <w:rsid w:val="00C6293C"/>
    <w:rsid w:val="00C76F1C"/>
    <w:rsid w:val="00CB7A43"/>
    <w:rsid w:val="00CD6D36"/>
    <w:rsid w:val="00D3377F"/>
    <w:rsid w:val="00D93949"/>
    <w:rsid w:val="00D94910"/>
    <w:rsid w:val="00DA69E0"/>
    <w:rsid w:val="00DE106F"/>
    <w:rsid w:val="00DE41B5"/>
    <w:rsid w:val="00E04263"/>
    <w:rsid w:val="00E10F15"/>
    <w:rsid w:val="00E321C0"/>
    <w:rsid w:val="00E7716E"/>
    <w:rsid w:val="00E924D0"/>
    <w:rsid w:val="00E96646"/>
    <w:rsid w:val="00ED6944"/>
    <w:rsid w:val="00EE778C"/>
    <w:rsid w:val="00F5648E"/>
    <w:rsid w:val="00F736B6"/>
    <w:rsid w:val="00F91C78"/>
    <w:rsid w:val="00FA2BC9"/>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styleId="Hyperlink">
    <w:name w:val="Hyperlink"/>
    <w:basedOn w:val="DefaultParagraphFont"/>
    <w:uiPriority w:val="99"/>
    <w:semiHidden/>
    <w:unhideWhenUsed/>
    <w:rsid w:val="00603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pa.gov/sites/production/files/2015-06/documents/cyanotoxin-management-drinking-wa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11</cp:revision>
  <dcterms:created xsi:type="dcterms:W3CDTF">2017-02-01T22:20:00Z</dcterms:created>
  <dcterms:modified xsi:type="dcterms:W3CDTF">2017-03-29T17:40:00Z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