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30" w:rsidRPr="00415130" w:rsidRDefault="00415130" w:rsidP="00415130">
      <w:pPr>
        <w:spacing w:after="0"/>
        <w:jc w:val="center"/>
        <w:rPr>
          <w:rFonts w:ascii="Cambria" w:hAnsi="Cambria"/>
          <w:b/>
          <w:sz w:val="32"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Taller sobre tratamiento del cólera:</w:t>
      </w:r>
      <w:r>
        <w:rPr>
          <w:rFonts w:ascii="Cambria" w:eastAsia="Cambria" w:hAnsi="Cambria" w:cs="Cambria"/>
          <w:b/>
          <w:bCs/>
          <w:sz w:val="32"/>
          <w:szCs w:val="32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Estudio de casos (respuestas)</w:t>
      </w:r>
    </w:p>
    <w:p w:rsidR="00415130" w:rsidRPr="00415130" w:rsidRDefault="00415130" w:rsidP="00415130">
      <w:pPr>
        <w:pBdr>
          <w:bottom w:val="single" w:sz="24" w:space="1" w:color="auto"/>
        </w:pBdr>
        <w:spacing w:after="0"/>
        <w:jc w:val="center"/>
        <w:rPr>
          <w:rFonts w:ascii="Cambria" w:hAnsi="Cambria"/>
          <w:b/>
          <w:sz w:val="32"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Caso n</w:t>
      </w:r>
      <w:proofErr w:type="gramStart"/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.º</w:t>
      </w:r>
      <w:proofErr w:type="gramEnd"/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 1 (video 03:03, conclusión del caso 05:00): 7 kg de peso</w:t>
      </w:r>
    </w:p>
    <w:p w:rsidR="00415130" w:rsidRPr="00415130" w:rsidRDefault="00415130" w:rsidP="00415130">
      <w:pPr>
        <w:spacing w:after="0"/>
        <w:jc w:val="center"/>
        <w:rPr>
          <w:rFonts w:ascii="Cambria" w:hAnsi="Cambria"/>
          <w:sz w:val="24"/>
          <w:szCs w:val="24"/>
          <w:lang w:val="es-ES"/>
        </w:rPr>
      </w:pPr>
    </w:p>
    <w:p w:rsidR="00415130" w:rsidRPr="0042461F" w:rsidRDefault="00415130" w:rsidP="00415130">
      <w:pPr>
        <w:pBdr>
          <w:bottom w:val="single" w:sz="4" w:space="1" w:color="auto"/>
        </w:pBdr>
        <w:spacing w:after="0"/>
        <w:rPr>
          <w:rFonts w:ascii="Cambria" w:hAnsi="Cambria"/>
          <w:b/>
          <w:sz w:val="24"/>
          <w:szCs w:val="24"/>
        </w:rPr>
      </w:pPr>
      <w:r w:rsidRPr="0042461F">
        <w:rPr>
          <w:rFonts w:ascii="Cambria" w:eastAsia="Cambria" w:hAnsi="Cambria" w:cs="Cambria"/>
          <w:b/>
          <w:bCs/>
          <w:sz w:val="24"/>
          <w:szCs w:val="24"/>
          <w:lang w:val="es-ES"/>
        </w:rPr>
        <w:t>Evaluación</w:t>
      </w:r>
    </w:p>
    <w:p w:rsidR="00415130" w:rsidRPr="0042461F" w:rsidRDefault="00415130" w:rsidP="00415130">
      <w:pPr>
        <w:spacing w:after="0"/>
        <w:rPr>
          <w:rFonts w:ascii="Cambria" w:hAnsi="Cambria"/>
          <w:sz w:val="24"/>
          <w:szCs w:val="24"/>
          <w:u w:val="single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rPr>
          <w:rFonts w:ascii="Cambria" w:hAnsi="Cambria"/>
          <w:b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¿Cuáles son las señales de deshidratación que se presentan, si hubiera alguna?</w:t>
      </w:r>
    </w:p>
    <w:p w:rsidR="00415130" w:rsidRPr="00415130" w:rsidRDefault="00415130" w:rsidP="00415130">
      <w:pPr>
        <w:numPr>
          <w:ilvl w:val="0"/>
          <w:numId w:val="4"/>
        </w:numPr>
        <w:spacing w:after="120"/>
        <w:ind w:left="360"/>
        <w:rPr>
          <w:rFonts w:ascii="Cambria" w:hAnsi="Cambria"/>
          <w:szCs w:val="24"/>
          <w:lang w:val="es-ES"/>
        </w:rPr>
        <w:sectPr w:rsidR="00415130" w:rsidRPr="00415130" w:rsidSect="004151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5130" w:rsidRPr="0042461F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lastRenderedPageBreak/>
        <w:t>Ojos hundidos</w:t>
      </w:r>
    </w:p>
    <w:p w:rsidR="00415130" w:rsidRPr="0042461F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t xml:space="preserve">Ausencia de lágrimas </w:t>
      </w:r>
    </w:p>
    <w:p w:rsidR="00415130" w:rsidRPr="0042461F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t>Irritabilidad</w:t>
      </w:r>
    </w:p>
    <w:p w:rsidR="00415130" w:rsidRPr="00415130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Fontanelas hundidas (al palpar la cabeza)</w:t>
      </w:r>
    </w:p>
    <w:p w:rsidR="00415130" w:rsidRPr="0042461F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lastRenderedPageBreak/>
        <w:t>Sequedad bucal</w:t>
      </w:r>
    </w:p>
    <w:p w:rsidR="00415130" w:rsidRPr="0042461F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t>Beber con ansiedad</w:t>
      </w:r>
    </w:p>
    <w:p w:rsidR="00415130" w:rsidRPr="0042461F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t>Pliegue moderado de la piel</w:t>
      </w:r>
    </w:p>
    <w:p w:rsidR="00415130" w:rsidRPr="0042461F" w:rsidRDefault="00415130" w:rsidP="00415130">
      <w:pPr>
        <w:spacing w:after="0"/>
        <w:rPr>
          <w:rFonts w:ascii="Cambria" w:hAnsi="Cambria"/>
          <w:szCs w:val="24"/>
        </w:rPr>
        <w:sectPr w:rsidR="00415130" w:rsidRPr="0042461F" w:rsidSect="0041513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415130" w:rsidRPr="0042461F" w:rsidRDefault="00415130" w:rsidP="00415130">
      <w:pPr>
        <w:spacing w:after="0"/>
        <w:rPr>
          <w:rFonts w:ascii="Cambria" w:hAnsi="Cambria"/>
          <w:szCs w:val="24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¿Cuál es el grado de deshidratación?: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ninguno</w:t>
      </w:r>
      <w:r w:rsidRPr="0042461F">
        <w:rPr>
          <w:rFonts w:ascii="Cambria" w:eastAsia="Cambria" w:hAnsi="Cambria" w:cs="Cambria"/>
          <w:lang w:val="es-ES"/>
        </w:rPr>
        <w:t xml:space="preserve">, </w:t>
      </w:r>
      <w:r w:rsidRPr="0042461F">
        <w:rPr>
          <w:rFonts w:ascii="Cambria" w:eastAsia="Cambria" w:hAnsi="Cambria" w:cs="Cambria"/>
          <w:b/>
          <w:bCs/>
          <w:lang w:val="es-ES"/>
        </w:rPr>
        <w:t>moderado</w:t>
      </w:r>
      <w:r w:rsidRPr="0042461F">
        <w:rPr>
          <w:rFonts w:ascii="Cambria" w:eastAsia="Cambria" w:hAnsi="Cambria" w:cs="Cambria"/>
          <w:lang w:val="es-ES"/>
        </w:rPr>
        <w:t xml:space="preserve"> o </w:t>
      </w:r>
      <w:r w:rsidRPr="0042461F">
        <w:rPr>
          <w:rFonts w:ascii="Cambria" w:eastAsia="Cambria" w:hAnsi="Cambria" w:cs="Cambria"/>
          <w:b/>
          <w:bCs/>
          <w:lang w:val="es-ES"/>
        </w:rPr>
        <w:t>grave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MODERADO</w:t>
      </w:r>
      <w:r w:rsidRPr="0042461F">
        <w:rPr>
          <w:rFonts w:ascii="Cambria" w:eastAsia="Cambria" w:hAnsi="Cambria" w:cs="Cambria"/>
          <w:lang w:val="es-ES"/>
        </w:rPr>
        <w:t>, porque el niño está despierto pero está irritable, presenta un pliegue moderado de la piel y es capaz de beber.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(Tenga en cuenta que las escenas se repiten una vez)</w:t>
      </w:r>
    </w:p>
    <w:p w:rsidR="00415130" w:rsidRPr="00415130" w:rsidRDefault="00415130" w:rsidP="00415130">
      <w:pPr>
        <w:spacing w:after="0"/>
        <w:rPr>
          <w:rFonts w:ascii="Cambria" w:hAnsi="Cambria"/>
          <w:szCs w:val="24"/>
          <w:lang w:val="es-ES"/>
        </w:rPr>
      </w:pPr>
    </w:p>
    <w:p w:rsidR="00415130" w:rsidRPr="00415130" w:rsidRDefault="00415130" w:rsidP="00415130">
      <w:pPr>
        <w:pBdr>
          <w:bottom w:val="single" w:sz="4" w:space="1" w:color="auto"/>
        </w:pBdr>
        <w:tabs>
          <w:tab w:val="left" w:pos="3240"/>
        </w:tabs>
        <w:spacing w:after="0"/>
        <w:rPr>
          <w:rFonts w:ascii="Cambria" w:hAnsi="Cambria"/>
          <w:b/>
          <w:szCs w:val="24"/>
          <w:lang w:val="es-ES"/>
        </w:rPr>
      </w:pPr>
    </w:p>
    <w:p w:rsidR="00415130" w:rsidRPr="0042461F" w:rsidRDefault="00415130" w:rsidP="00415130">
      <w:pPr>
        <w:pBdr>
          <w:bottom w:val="single" w:sz="4" w:space="1" w:color="auto"/>
        </w:pBdr>
        <w:tabs>
          <w:tab w:val="left" w:pos="3240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es-ES"/>
        </w:rPr>
        <w:t>Tratamiento</w:t>
      </w:r>
    </w:p>
    <w:p w:rsidR="00415130" w:rsidRPr="0042461F" w:rsidRDefault="00415130" w:rsidP="00415130">
      <w:pPr>
        <w:pStyle w:val="ListParagraph"/>
        <w:spacing w:after="0"/>
        <w:rPr>
          <w:rFonts w:ascii="Cambria" w:hAnsi="Cambria"/>
          <w:b/>
          <w:sz w:val="24"/>
          <w:szCs w:val="24"/>
          <w:u w:val="single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b/>
          <w:u w:val="single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Describa su plan de tratamiento para las primeras cuatro horas.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Debido a que el niño sufre una deshidratación MODERADA y es capaz de beber, puede ser tratado con una solución de rehidratación oral.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Necesita observación y, para ello, se lo puede controlar en el área de observación.</w:t>
      </w:r>
      <w:r>
        <w:rPr>
          <w:rFonts w:ascii="Cambria" w:eastAsia="Cambria" w:hAnsi="Cambria" w:cs="Cambria"/>
          <w:lang w:val="es-ES"/>
        </w:rPr>
        <w:t xml:space="preserve"> 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El niño pesa 7 kg.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 xml:space="preserve">Según la tabla de pautas, debe recibir de 400 a 600 ml de una solución de sales de </w:t>
      </w:r>
      <w:proofErr w:type="gramStart"/>
      <w:r w:rsidRPr="0042461F">
        <w:rPr>
          <w:rFonts w:ascii="Cambria" w:eastAsia="Cambria" w:hAnsi="Cambria" w:cs="Cambria"/>
          <w:lang w:val="es-ES"/>
        </w:rPr>
        <w:t>rehidratación</w:t>
      </w:r>
      <w:proofErr w:type="gramEnd"/>
      <w:r w:rsidRPr="0042461F">
        <w:rPr>
          <w:rFonts w:ascii="Cambria" w:eastAsia="Cambria" w:hAnsi="Cambria" w:cs="Cambria"/>
          <w:lang w:val="es-ES"/>
        </w:rPr>
        <w:t xml:space="preserve"> oral (oral rehydration salts, ORS) en las primeras cuatro horas.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El volumen de las ORS que se administrarán en las primeras cuatro horas también se puede calcular al multiplicar 7 kg por 75, que equivale a 525 ml.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Se debe realizar otra evaluación después de una hora de tratamiento y, posteriormente, cada 1 ó 2 horas hasta completar el proceso de rehidratación.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Recuerde que estas cantidades de ORS son orientativas; la cantidad de ORS administrada puede variar según la situación del paciente.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</w:p>
    <w:p w:rsidR="00415130" w:rsidRPr="00415130" w:rsidRDefault="00415130" w:rsidP="00415130">
      <w:pPr>
        <w:pStyle w:val="ListParagraph"/>
        <w:ind w:left="360"/>
        <w:rPr>
          <w:rFonts w:ascii="Cambria" w:hAnsi="Cambria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Además, el niño debe recibir suplementos de zinc (de 10 a 20 mg de zinc por día por vía oral), si está disponible.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Esto puede reducir la gravedad y la duración de la diarrea.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Si se amamantó al niño, éste debe continuar con la lactancia.</w:t>
      </w:r>
      <w:r>
        <w:rPr>
          <w:rFonts w:ascii="Cambria" w:eastAsia="Cambria" w:hAnsi="Cambria" w:cs="Cambria"/>
          <w:lang w:val="es-ES"/>
        </w:rPr>
        <w:t xml:space="preserve"> </w:t>
      </w:r>
    </w:p>
    <w:p w:rsidR="00415130" w:rsidRPr="00415130" w:rsidRDefault="00415130" w:rsidP="00415130">
      <w:pPr>
        <w:spacing w:after="0"/>
        <w:rPr>
          <w:rFonts w:ascii="Cambria" w:hAnsi="Cambria"/>
          <w:u w:val="single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rPr>
          <w:rFonts w:ascii="Cambria" w:hAnsi="Cambria"/>
          <w:b/>
          <w:u w:val="single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¿Qué haría si este niño comenzara a vomitar?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Tan pronto como se detengan los vómitos, debe continuar recibiendo la solución de rehidratación oral.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Si el niño continúa con vómitos y no puede beber suficiente ORS, será necesario administrarle líquido por vía intravenosa.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b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 xml:space="preserve"> ¿Qué evidencia buscaría de que este niño está bien hidratado?</w:t>
      </w:r>
    </w:p>
    <w:p w:rsidR="00415130" w:rsidRPr="00415130" w:rsidRDefault="00415130" w:rsidP="00415130">
      <w:pPr>
        <w:pStyle w:val="ListParagraph"/>
        <w:numPr>
          <w:ilvl w:val="0"/>
          <w:numId w:val="5"/>
        </w:numPr>
        <w:ind w:left="360"/>
        <w:rPr>
          <w:rFonts w:ascii="Cambria" w:hAnsi="Cambria"/>
          <w:lang w:val="es-ES"/>
        </w:rPr>
        <w:sectPr w:rsidR="00415130" w:rsidRPr="00415130" w:rsidSect="004151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5130" w:rsidRPr="0042461F" w:rsidRDefault="00415130" w:rsidP="00415130">
      <w:pPr>
        <w:pStyle w:val="ListParagraph"/>
        <w:numPr>
          <w:ilvl w:val="0"/>
          <w:numId w:val="5"/>
        </w:numPr>
        <w:ind w:left="900"/>
        <w:rPr>
          <w:rFonts w:ascii="Cambria" w:hAnsi="Cambria"/>
        </w:rPr>
      </w:pPr>
      <w:r w:rsidRPr="0042461F">
        <w:rPr>
          <w:rFonts w:ascii="Cambria" w:eastAsia="Cambria" w:hAnsi="Cambria" w:cs="Cambria"/>
          <w:lang w:val="es-ES"/>
        </w:rPr>
        <w:lastRenderedPageBreak/>
        <w:t>Está menos irritable</w:t>
      </w:r>
    </w:p>
    <w:p w:rsidR="00415130" w:rsidRPr="00415130" w:rsidRDefault="00415130" w:rsidP="00415130">
      <w:pPr>
        <w:pStyle w:val="ListParagraph"/>
        <w:numPr>
          <w:ilvl w:val="0"/>
          <w:numId w:val="5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Los ojos ya no están hundidos</w:t>
      </w:r>
    </w:p>
    <w:p w:rsidR="00415130" w:rsidRPr="00415130" w:rsidRDefault="00415130" w:rsidP="00415130">
      <w:pPr>
        <w:pStyle w:val="ListParagraph"/>
        <w:numPr>
          <w:ilvl w:val="0"/>
          <w:numId w:val="5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lastRenderedPageBreak/>
        <w:t>Bebe con menos ansiedad, o tiene menos sed</w:t>
      </w:r>
    </w:p>
    <w:p w:rsidR="00415130" w:rsidRPr="0042461F" w:rsidRDefault="00415130" w:rsidP="00415130">
      <w:pPr>
        <w:pStyle w:val="ListParagraph"/>
        <w:numPr>
          <w:ilvl w:val="0"/>
          <w:numId w:val="5"/>
        </w:numPr>
        <w:ind w:left="900"/>
        <w:rPr>
          <w:rFonts w:ascii="Cambria" w:hAnsi="Cambria"/>
        </w:rPr>
      </w:pPr>
      <w:r w:rsidRPr="0042461F">
        <w:rPr>
          <w:rFonts w:ascii="Cambria" w:eastAsia="Cambria" w:hAnsi="Cambria" w:cs="Cambria"/>
          <w:lang w:val="es-ES"/>
        </w:rPr>
        <w:t>El pulso radial es marcado</w:t>
      </w:r>
    </w:p>
    <w:p w:rsidR="00415130" w:rsidRPr="0042461F" w:rsidRDefault="00415130" w:rsidP="00FF6983">
      <w:pPr>
        <w:pStyle w:val="ListParagraph"/>
        <w:numPr>
          <w:ilvl w:val="0"/>
          <w:numId w:val="5"/>
        </w:numPr>
        <w:ind w:left="770" w:hanging="248"/>
        <w:rPr>
          <w:rFonts w:ascii="Cambria" w:hAnsi="Cambria"/>
        </w:rPr>
      </w:pPr>
      <w:r w:rsidRPr="0042461F">
        <w:rPr>
          <w:rFonts w:ascii="Cambria" w:eastAsia="Cambria" w:hAnsi="Cambria" w:cs="Cambria"/>
          <w:lang w:val="es-ES"/>
        </w:rPr>
        <w:lastRenderedPageBreak/>
        <w:t>Orina con normalidad</w:t>
      </w:r>
    </w:p>
    <w:p w:rsidR="00415130" w:rsidRPr="00415130" w:rsidRDefault="00415130" w:rsidP="00415130">
      <w:pPr>
        <w:pStyle w:val="ListParagraph"/>
        <w:numPr>
          <w:ilvl w:val="0"/>
          <w:numId w:val="5"/>
        </w:numPr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La piel vuelve lentamente a su lugar al plegarla</w:t>
      </w:r>
    </w:p>
    <w:p w:rsidR="00415130" w:rsidRPr="0042461F" w:rsidRDefault="00415130" w:rsidP="00415130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2461F">
        <w:rPr>
          <w:rFonts w:ascii="Cambria" w:eastAsia="Cambria" w:hAnsi="Cambria" w:cs="Cambria"/>
          <w:lang w:val="es-ES"/>
        </w:rPr>
        <w:lastRenderedPageBreak/>
        <w:t>Tiene la boca húmeda</w:t>
      </w:r>
    </w:p>
    <w:p w:rsidR="00415130" w:rsidRPr="0042461F" w:rsidRDefault="00415130" w:rsidP="00415130">
      <w:pPr>
        <w:pStyle w:val="ListParagraph"/>
        <w:rPr>
          <w:rFonts w:ascii="Cambria" w:hAnsi="Cambria"/>
        </w:rPr>
        <w:sectPr w:rsidR="00415130" w:rsidRPr="0042461F" w:rsidSect="004151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15130" w:rsidRPr="0042461F" w:rsidRDefault="00415130" w:rsidP="00415130">
      <w:pPr>
        <w:pStyle w:val="ListParagraph"/>
        <w:rPr>
          <w:rFonts w:ascii="Cambria" w:hAnsi="Cambria"/>
        </w:rPr>
      </w:pPr>
    </w:p>
    <w:p w:rsidR="00415130" w:rsidRPr="0042461F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b/>
        </w:rPr>
      </w:pPr>
      <w:r w:rsidRPr="0042461F"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¿Cuándo alimentaría a este niño?</w:t>
      </w:r>
      <w:r>
        <w:rPr>
          <w:rFonts w:ascii="Cambria" w:eastAsia="Cambria" w:hAnsi="Cambria" w:cs="Cambria"/>
          <w:b/>
          <w:bCs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¿Qué le daría?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Alimente al paciente cuando los vómitos hayan cesado.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Si se amamantó al niño, éste debe continuar con la lactancia.</w:t>
      </w:r>
    </w:p>
    <w:p w:rsidR="00415130" w:rsidRPr="00415130" w:rsidRDefault="00415130" w:rsidP="00415130">
      <w:pPr>
        <w:spacing w:after="0"/>
        <w:rPr>
          <w:rFonts w:ascii="Cambria" w:hAnsi="Cambria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b/>
          <w:lang w:val="es-ES"/>
        </w:rPr>
      </w:pPr>
      <w:r w:rsidRPr="0042461F"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¿Qué antibiótico utilizaría?</w:t>
      </w:r>
      <w:r>
        <w:rPr>
          <w:rFonts w:ascii="Cambria" w:eastAsia="Cambria" w:hAnsi="Cambria" w:cs="Cambria"/>
          <w:b/>
          <w:bCs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¿Cuándo lo administraría?</w:t>
      </w:r>
    </w:p>
    <w:p w:rsidR="00415130" w:rsidRPr="00415130" w:rsidRDefault="00415130" w:rsidP="00415130">
      <w:pPr>
        <w:pStyle w:val="ListParagraph"/>
        <w:numPr>
          <w:ilvl w:val="0"/>
          <w:numId w:val="8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Debido a que el niño sufre una deshidratación moderada, y no grave, no es necesario que reciba antibióticos.</w:t>
      </w:r>
    </w:p>
    <w:p w:rsidR="00415130" w:rsidRPr="00415130" w:rsidRDefault="00415130" w:rsidP="00415130">
      <w:pPr>
        <w:pStyle w:val="ListParagraph"/>
        <w:numPr>
          <w:ilvl w:val="0"/>
          <w:numId w:val="8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Se deben administrar antibióticos si el niño alcanza un grado de deshidratación grave.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Consulte la tabla de antibióticos en las pautas de los Centros para el Control y la Prevención de Enfermedades (Centers for Disease Control and Prevention, CDC)/la Organización Panamericana de la Salud (Pan American Health Organization, PAHO) para seleccionar un antibiótico.</w:t>
      </w:r>
      <w:r>
        <w:rPr>
          <w:rFonts w:ascii="Cambria" w:eastAsia="Cambria" w:hAnsi="Cambria" w:cs="Cambria"/>
          <w:lang w:val="es-ES"/>
        </w:rPr>
        <w:t xml:space="preserve"> </w:t>
      </w:r>
    </w:p>
    <w:p w:rsidR="00415130" w:rsidRPr="00415130" w:rsidRDefault="00415130" w:rsidP="00415130">
      <w:pPr>
        <w:pStyle w:val="ListParagraph"/>
        <w:numPr>
          <w:ilvl w:val="1"/>
          <w:numId w:val="8"/>
        </w:numPr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Las principales opciones para los niños &lt;12 meses son las suspensiones orales de azitromicina, eritromicina y doxiciclina.</w:t>
      </w:r>
      <w:r>
        <w:rPr>
          <w:rFonts w:ascii="Cambria" w:eastAsia="Cambria" w:hAnsi="Cambria" w:cs="Cambria"/>
          <w:lang w:val="es-ES"/>
        </w:rPr>
        <w:t xml:space="preserve"> </w:t>
      </w:r>
    </w:p>
    <w:p w:rsidR="00415130" w:rsidRPr="00415130" w:rsidRDefault="00415130" w:rsidP="00415130">
      <w:pPr>
        <w:pStyle w:val="ListParagraph"/>
        <w:numPr>
          <w:ilvl w:val="1"/>
          <w:numId w:val="8"/>
        </w:numPr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Las opciones secundarias son las suspensiones orales de ciprofloxacina y tetraciclina.</w:t>
      </w:r>
    </w:p>
    <w:p w:rsidR="00415130" w:rsidRPr="00415130" w:rsidRDefault="00415130" w:rsidP="00415130">
      <w:pPr>
        <w:pStyle w:val="ListParagraph"/>
        <w:ind w:left="0"/>
        <w:rPr>
          <w:rFonts w:ascii="Cambria" w:hAnsi="Cambria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¿Qué haría una vez que el niño esté bien hidratado?</w:t>
      </w:r>
    </w:p>
    <w:p w:rsidR="00415130" w:rsidRPr="00415130" w:rsidRDefault="00415130" w:rsidP="00415130">
      <w:pPr>
        <w:pStyle w:val="ListParagraph"/>
        <w:numPr>
          <w:ilvl w:val="0"/>
          <w:numId w:val="7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Después de cada deposición blanda, administre 100 ml de ORS (para los niños menores de 24 meses), aunque esta cantidad puede variar según el volumen de la deposición.</w:t>
      </w:r>
    </w:p>
    <w:p w:rsidR="00415130" w:rsidRPr="00415130" w:rsidRDefault="00415130" w:rsidP="00415130">
      <w:pPr>
        <w:pStyle w:val="ListParagraph"/>
        <w:numPr>
          <w:ilvl w:val="0"/>
          <w:numId w:val="7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Continúe evaluando al paciente para detectar señales de deshidratación al menos cada 4 horas a fin de asegurarse de que la solución de ORS se está administrando correctamente, y para determinar si hay pacientes con diarrea continua intensa que requieran un mayor control.</w:t>
      </w:r>
    </w:p>
    <w:p w:rsidR="00415130" w:rsidRPr="00415130" w:rsidRDefault="00415130" w:rsidP="00415130">
      <w:pPr>
        <w:pStyle w:val="ListParagraph"/>
        <w:numPr>
          <w:ilvl w:val="0"/>
          <w:numId w:val="7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La excreción de orina disminuye a medida que crece la deshidratación, e incluso podría interrumpirse.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Con frecuencia, se reanuda dentro de 6 a 8 horas de comenzada la rehidratación.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La excreción de orina regular (cada 3 ó 4 horas) es una buena señal de que se está administrando suficiente líquido.</w:t>
      </w:r>
    </w:p>
    <w:p w:rsidR="00415130" w:rsidRPr="00415130" w:rsidRDefault="00415130" w:rsidP="00415130">
      <w:pPr>
        <w:pStyle w:val="ListParagraph"/>
        <w:numPr>
          <w:ilvl w:val="0"/>
          <w:numId w:val="7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Mantenga al paciente en observación, si es posible, hasta que cese la diarrea o si ésta es poco frecuente y de volumen reducido.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Esto es especialmente importante para cualquier paciente que se presente con una deshidratación grave.</w:t>
      </w:r>
      <w:r>
        <w:rPr>
          <w:rFonts w:ascii="Cambria" w:eastAsia="Cambria" w:hAnsi="Cambria" w:cs="Cambria"/>
          <w:lang w:val="es-ES"/>
        </w:rPr>
        <w:t xml:space="preserve"> </w:t>
      </w:r>
    </w:p>
    <w:p w:rsidR="00415130" w:rsidRPr="00415130" w:rsidRDefault="00415130" w:rsidP="00415130">
      <w:pPr>
        <w:pStyle w:val="ListParagraph"/>
        <w:numPr>
          <w:ilvl w:val="0"/>
          <w:numId w:val="7"/>
        </w:numPr>
        <w:ind w:left="90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Si se debe dar de alta al paciente antes de que cese la diarrea, muéstrele al cuidador cómo preparar y administrar la solución de ORS y explíquele que debe continuar con la administración de esta solución como se indicó anteriormente.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También indíquele al cuidador que debe traer de regreso al paciente si presenta alguna señal de deshidratación.</w:t>
      </w:r>
    </w:p>
    <w:p w:rsidR="00415130" w:rsidRPr="00415130" w:rsidRDefault="00415130" w:rsidP="00415130">
      <w:pPr>
        <w:pStyle w:val="ListParagraph"/>
        <w:rPr>
          <w:rFonts w:ascii="Cambria" w:hAnsi="Cambria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rFonts w:ascii="Cambria" w:hAnsi="Cambria"/>
          <w:b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¿Cómo haría un diagnóstico de cólera en este niño?</w:t>
      </w:r>
    </w:p>
    <w:p w:rsidR="00415130" w:rsidRPr="00415130" w:rsidRDefault="00415130" w:rsidP="00415130">
      <w:pPr>
        <w:autoSpaceDE w:val="0"/>
        <w:autoSpaceDN w:val="0"/>
        <w:adjustRightInd w:val="0"/>
        <w:spacing w:after="0"/>
        <w:ind w:left="360"/>
        <w:rPr>
          <w:rFonts w:ascii="Cambria" w:hAnsi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 xml:space="preserve">Suponga que cualquier paciente con diarrea acuosa aguda tiene cólera </w:t>
      </w:r>
      <w:r w:rsidRPr="0042461F">
        <w:rPr>
          <w:rFonts w:ascii="Cambria" w:eastAsia="Cambria" w:hAnsi="Cambria" w:cs="Cambria"/>
          <w:i/>
          <w:iCs/>
          <w:lang w:val="es-ES"/>
        </w:rPr>
        <w:t>en un área donde</w:t>
      </w:r>
      <w:r w:rsidRPr="0042461F"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i/>
          <w:iCs/>
          <w:lang w:val="es-ES"/>
        </w:rPr>
        <w:t>hay un brote de cólera</w:t>
      </w:r>
      <w:r w:rsidRPr="0042461F">
        <w:rPr>
          <w:rFonts w:ascii="Cambria" w:eastAsia="Cambria" w:hAnsi="Cambria" w:cs="Cambria"/>
          <w:lang w:val="es-ES"/>
        </w:rPr>
        <w:t>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 xml:space="preserve">Si no se ha confirmado la presencia de cólera en un área determinada, se puede recurrir al diagnóstico microbiológico con un kit de diagnóstico rápido y un cultivo. </w:t>
      </w:r>
    </w:p>
    <w:p w:rsidR="00415130" w:rsidRPr="00415130" w:rsidRDefault="00415130" w:rsidP="00415130">
      <w:pPr>
        <w:rPr>
          <w:rFonts w:ascii="Cambria" w:hAnsi="Cambria"/>
          <w:lang w:val="es-ES"/>
        </w:rPr>
      </w:pPr>
      <w:r w:rsidRPr="00415130">
        <w:rPr>
          <w:rFonts w:ascii="Cambria" w:hAnsi="Cambria"/>
          <w:lang w:val="es-ES"/>
        </w:rPr>
        <w:br w:type="page"/>
      </w:r>
    </w:p>
    <w:p w:rsidR="00415130" w:rsidRPr="00415130" w:rsidRDefault="00415130" w:rsidP="00415130">
      <w:pPr>
        <w:spacing w:after="0"/>
        <w:jc w:val="center"/>
        <w:rPr>
          <w:rFonts w:ascii="Cambria" w:hAnsi="Cambria"/>
          <w:b/>
          <w:sz w:val="32"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lastRenderedPageBreak/>
        <w:t>Taller sobre tratamiento del cólera:</w:t>
      </w:r>
      <w:r>
        <w:rPr>
          <w:rFonts w:ascii="Cambria" w:eastAsia="Cambria" w:hAnsi="Cambria" w:cs="Cambria"/>
          <w:b/>
          <w:bCs/>
          <w:sz w:val="32"/>
          <w:szCs w:val="32"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Estudio de casos</w:t>
      </w:r>
    </w:p>
    <w:p w:rsidR="00415130" w:rsidRPr="00415130" w:rsidRDefault="00415130" w:rsidP="00415130">
      <w:pPr>
        <w:pBdr>
          <w:bottom w:val="single" w:sz="24" w:space="1" w:color="auto"/>
        </w:pBdr>
        <w:spacing w:after="0"/>
        <w:jc w:val="center"/>
        <w:rPr>
          <w:rFonts w:ascii="Cambria" w:hAnsi="Cambria"/>
          <w:b/>
          <w:sz w:val="32"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Caso n</w:t>
      </w:r>
      <w:proofErr w:type="gramStart"/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.º</w:t>
      </w:r>
      <w:proofErr w:type="gramEnd"/>
      <w:r w:rsidRPr="0042461F">
        <w:rPr>
          <w:rFonts w:ascii="Cambria" w:eastAsia="Cambria" w:hAnsi="Cambria" w:cs="Cambria"/>
          <w:b/>
          <w:bCs/>
          <w:sz w:val="32"/>
          <w:szCs w:val="32"/>
          <w:lang w:val="es-ES"/>
        </w:rPr>
        <w:t> 2 (video 05:00, conclusión del caso 6:38): 60 kg de peso</w:t>
      </w:r>
    </w:p>
    <w:p w:rsidR="00415130" w:rsidRPr="00415130" w:rsidRDefault="00415130" w:rsidP="00415130">
      <w:pPr>
        <w:spacing w:after="0"/>
        <w:jc w:val="center"/>
        <w:rPr>
          <w:rFonts w:ascii="Cambria" w:hAnsi="Cambria"/>
          <w:sz w:val="24"/>
          <w:szCs w:val="24"/>
          <w:lang w:val="es-ES"/>
        </w:rPr>
      </w:pPr>
    </w:p>
    <w:p w:rsidR="00415130" w:rsidRPr="0042461F" w:rsidRDefault="00415130" w:rsidP="00415130">
      <w:pPr>
        <w:pBdr>
          <w:bottom w:val="single" w:sz="4" w:space="1" w:color="auto"/>
        </w:pBdr>
        <w:spacing w:after="0"/>
        <w:rPr>
          <w:rFonts w:ascii="Cambria" w:hAnsi="Cambria"/>
          <w:b/>
          <w:sz w:val="24"/>
          <w:szCs w:val="24"/>
        </w:rPr>
      </w:pPr>
      <w:r w:rsidRPr="0042461F">
        <w:rPr>
          <w:rFonts w:ascii="Cambria" w:eastAsia="Cambria" w:hAnsi="Cambria" w:cs="Cambria"/>
          <w:b/>
          <w:bCs/>
          <w:sz w:val="24"/>
          <w:szCs w:val="24"/>
          <w:lang w:val="es-ES"/>
        </w:rPr>
        <w:t>Evaluación</w:t>
      </w:r>
    </w:p>
    <w:p w:rsidR="00415130" w:rsidRPr="00DD56F9" w:rsidRDefault="00415130" w:rsidP="00415130">
      <w:pPr>
        <w:spacing w:after="0"/>
        <w:rPr>
          <w:rFonts w:ascii="Cambria" w:hAnsi="Cambria"/>
          <w:szCs w:val="24"/>
          <w:u w:val="single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szCs w:val="24"/>
          <w:lang w:val="es-ES"/>
        </w:rPr>
      </w:pPr>
      <w:r w:rsidRPr="00DD56F9">
        <w:rPr>
          <w:rFonts w:ascii="Cambria" w:eastAsia="Cambria" w:hAnsi="Cambria" w:cs="Cambria"/>
          <w:lang w:val="es-ES"/>
        </w:rPr>
        <w:t xml:space="preserve"> </w:t>
      </w:r>
      <w:r w:rsidRPr="00DD56F9">
        <w:rPr>
          <w:rFonts w:ascii="Cambria" w:eastAsia="Cambria" w:hAnsi="Cambria" w:cs="Cambria"/>
          <w:b/>
          <w:bCs/>
          <w:lang w:val="es-ES"/>
        </w:rPr>
        <w:t>¿Cuáles son las señales de deshidratación que se presentan, si hubiera alguna?</w:t>
      </w:r>
    </w:p>
    <w:p w:rsidR="00415130" w:rsidRPr="00415130" w:rsidRDefault="00415130" w:rsidP="00415130">
      <w:pPr>
        <w:numPr>
          <w:ilvl w:val="0"/>
          <w:numId w:val="4"/>
        </w:numPr>
        <w:spacing w:after="0"/>
        <w:ind w:left="360"/>
        <w:rPr>
          <w:rFonts w:ascii="Cambria" w:hAnsi="Cambria"/>
          <w:szCs w:val="24"/>
          <w:lang w:val="es-ES"/>
        </w:rPr>
        <w:sectPr w:rsidR="00415130" w:rsidRPr="00415130" w:rsidSect="004151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5130" w:rsidRPr="00415130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  <w:lang w:val="es-ES"/>
        </w:rPr>
      </w:pPr>
      <w:r w:rsidRPr="00DD56F9">
        <w:rPr>
          <w:rFonts w:ascii="Cambria" w:eastAsia="Cambria" w:hAnsi="Cambria" w:cs="Cambria"/>
          <w:lang w:val="es-ES"/>
        </w:rPr>
        <w:lastRenderedPageBreak/>
        <w:t>Letargo severo, estado cercano a la pérdida del conocimiento</w:t>
      </w:r>
    </w:p>
    <w:p w:rsidR="00415130" w:rsidRPr="00415130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  <w:lang w:val="es-ES"/>
        </w:rPr>
      </w:pPr>
      <w:r w:rsidRPr="00DD56F9">
        <w:rPr>
          <w:rFonts w:ascii="Cambria" w:eastAsia="Cambria" w:hAnsi="Cambria" w:cs="Cambria"/>
          <w:lang w:val="es-ES"/>
        </w:rPr>
        <w:t>Pulso radial débil (no obstante, tenga en cuenta que el enfermero toma el pulso braquial)</w:t>
      </w:r>
    </w:p>
    <w:p w:rsidR="00415130" w:rsidRPr="00DD56F9" w:rsidRDefault="00415130" w:rsidP="00415130">
      <w:pPr>
        <w:numPr>
          <w:ilvl w:val="0"/>
          <w:numId w:val="4"/>
        </w:numPr>
        <w:spacing w:after="0"/>
        <w:ind w:left="900"/>
        <w:rPr>
          <w:rFonts w:ascii="Cambria" w:hAnsi="Cambria"/>
          <w:szCs w:val="24"/>
        </w:rPr>
      </w:pPr>
      <w:r w:rsidRPr="00DD56F9">
        <w:rPr>
          <w:rFonts w:ascii="Cambria" w:eastAsia="Cambria" w:hAnsi="Cambria" w:cs="Cambria"/>
          <w:lang w:val="es-ES"/>
        </w:rPr>
        <w:t>Presión sanguínea baja</w:t>
      </w:r>
    </w:p>
    <w:p w:rsidR="00415130" w:rsidRPr="00DD56F9" w:rsidRDefault="00415130" w:rsidP="00415130">
      <w:pPr>
        <w:numPr>
          <w:ilvl w:val="0"/>
          <w:numId w:val="4"/>
        </w:numPr>
        <w:spacing w:after="0"/>
        <w:rPr>
          <w:rFonts w:ascii="Cambria" w:hAnsi="Cambria"/>
          <w:szCs w:val="24"/>
        </w:rPr>
      </w:pPr>
      <w:r w:rsidRPr="00DD56F9">
        <w:rPr>
          <w:rFonts w:ascii="Cambria" w:eastAsia="Cambria" w:hAnsi="Cambria" w:cs="Cambria"/>
          <w:lang w:val="es-ES"/>
        </w:rPr>
        <w:lastRenderedPageBreak/>
        <w:t>Ojos muy hundidos</w:t>
      </w:r>
    </w:p>
    <w:p w:rsidR="00415130" w:rsidRPr="00415130" w:rsidRDefault="00415130" w:rsidP="00415130">
      <w:pPr>
        <w:numPr>
          <w:ilvl w:val="0"/>
          <w:numId w:val="4"/>
        </w:numPr>
        <w:spacing w:after="0"/>
        <w:rPr>
          <w:rFonts w:ascii="Cambria" w:hAnsi="Cambria"/>
          <w:szCs w:val="24"/>
          <w:lang w:val="es-ES"/>
        </w:rPr>
      </w:pPr>
      <w:r w:rsidRPr="00DD56F9">
        <w:rPr>
          <w:rFonts w:ascii="Cambria" w:eastAsia="Cambria" w:hAnsi="Cambria" w:cs="Cambria"/>
          <w:lang w:val="es-ES"/>
        </w:rPr>
        <w:t>La piel vuelve lentamente a su lugar al plegarla (&gt;3 segundos)</w:t>
      </w:r>
    </w:p>
    <w:p w:rsidR="00415130" w:rsidRPr="00415130" w:rsidRDefault="00415130" w:rsidP="00415130">
      <w:pPr>
        <w:numPr>
          <w:ilvl w:val="0"/>
          <w:numId w:val="4"/>
        </w:numPr>
        <w:spacing w:after="0"/>
        <w:rPr>
          <w:rFonts w:ascii="Cambria" w:hAnsi="Cambria"/>
          <w:szCs w:val="24"/>
          <w:lang w:val="es-ES"/>
        </w:rPr>
      </w:pPr>
      <w:r w:rsidRPr="00DD56F9">
        <w:rPr>
          <w:rFonts w:ascii="Cambria" w:eastAsia="Cambria" w:hAnsi="Cambria" w:cs="Cambria"/>
          <w:lang w:val="es-ES"/>
        </w:rPr>
        <w:t>Respiración acelerada (debido a acidosis)</w:t>
      </w:r>
    </w:p>
    <w:p w:rsidR="00415130" w:rsidRPr="00DD56F9" w:rsidRDefault="00415130" w:rsidP="00415130">
      <w:pPr>
        <w:numPr>
          <w:ilvl w:val="0"/>
          <w:numId w:val="4"/>
        </w:numPr>
        <w:spacing w:after="0"/>
        <w:rPr>
          <w:rFonts w:ascii="Cambria" w:hAnsi="Cambria"/>
          <w:szCs w:val="24"/>
        </w:rPr>
      </w:pPr>
      <w:r w:rsidRPr="00DD56F9">
        <w:rPr>
          <w:rFonts w:ascii="Cambria" w:eastAsia="Cambria" w:hAnsi="Cambria" w:cs="Cambria"/>
          <w:lang w:val="es-ES"/>
        </w:rPr>
        <w:t>Manos resecas “de lavandera”</w:t>
      </w:r>
    </w:p>
    <w:p w:rsidR="00415130" w:rsidRPr="00DD56F9" w:rsidRDefault="00415130" w:rsidP="00415130">
      <w:pPr>
        <w:spacing w:after="0"/>
        <w:rPr>
          <w:rFonts w:ascii="Cambria" w:hAnsi="Cambria"/>
          <w:b/>
          <w:szCs w:val="24"/>
        </w:rPr>
        <w:sectPr w:rsidR="00415130" w:rsidRPr="00DD56F9" w:rsidSect="0041513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415130" w:rsidRPr="00DD56F9" w:rsidRDefault="00415130" w:rsidP="00415130">
      <w:pPr>
        <w:spacing w:after="0"/>
        <w:rPr>
          <w:rFonts w:ascii="Cambria" w:hAnsi="Cambria"/>
          <w:b/>
          <w:szCs w:val="24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szCs w:val="24"/>
          <w:lang w:val="es-ES"/>
        </w:rPr>
      </w:pPr>
      <w:r w:rsidRPr="00DD56F9">
        <w:rPr>
          <w:rFonts w:ascii="Cambria" w:eastAsia="Cambria" w:hAnsi="Cambria" w:cs="Cambria"/>
          <w:b/>
          <w:bCs/>
          <w:lang w:val="es-ES"/>
        </w:rPr>
        <w:t xml:space="preserve">  ¿Cuál es el grado de deshidratación?: ninguno, moderado o grave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szCs w:val="24"/>
          <w:lang w:val="es-ES"/>
        </w:rPr>
      </w:pPr>
      <w:r w:rsidRPr="00DD56F9">
        <w:rPr>
          <w:rFonts w:ascii="Cambria" w:eastAsia="Cambria" w:hAnsi="Cambria" w:cs="Cambria"/>
          <w:b/>
          <w:bCs/>
          <w:lang w:val="es-ES"/>
        </w:rPr>
        <w:t>GRAVE</w:t>
      </w:r>
      <w:r w:rsidRPr="00DD56F9">
        <w:rPr>
          <w:rFonts w:ascii="Cambria" w:eastAsia="Cambria" w:hAnsi="Cambria" w:cs="Cambria"/>
          <w:lang w:val="es-ES"/>
        </w:rPr>
        <w:t>, debido al letargo severo, el pulso débil y la incapacidad de beber.</w:t>
      </w:r>
    </w:p>
    <w:p w:rsidR="00415130" w:rsidRPr="00415130" w:rsidRDefault="00415130" w:rsidP="00415130">
      <w:pPr>
        <w:spacing w:after="0"/>
        <w:rPr>
          <w:rFonts w:ascii="Cambria" w:hAnsi="Cambria"/>
          <w:szCs w:val="24"/>
          <w:lang w:val="es-ES"/>
        </w:rPr>
      </w:pPr>
    </w:p>
    <w:p w:rsidR="00415130" w:rsidRPr="00415130" w:rsidRDefault="00415130" w:rsidP="00415130">
      <w:pPr>
        <w:spacing w:after="0"/>
        <w:rPr>
          <w:rFonts w:ascii="Cambria" w:hAnsi="Cambria"/>
          <w:sz w:val="24"/>
          <w:szCs w:val="24"/>
          <w:lang w:val="es-ES"/>
        </w:rPr>
      </w:pPr>
    </w:p>
    <w:p w:rsidR="00415130" w:rsidRPr="0042461F" w:rsidRDefault="00415130" w:rsidP="00415130">
      <w:pPr>
        <w:pBdr>
          <w:bottom w:val="single" w:sz="4" w:space="1" w:color="auto"/>
        </w:pBdr>
        <w:spacing w:after="0"/>
        <w:rPr>
          <w:rFonts w:ascii="Cambria" w:hAnsi="Cambria"/>
          <w:b/>
          <w:sz w:val="24"/>
          <w:szCs w:val="24"/>
        </w:rPr>
      </w:pPr>
      <w:r w:rsidRPr="0042461F">
        <w:rPr>
          <w:rFonts w:ascii="Cambria" w:eastAsia="Cambria" w:hAnsi="Cambria" w:cs="Cambria"/>
          <w:b/>
          <w:bCs/>
          <w:sz w:val="24"/>
          <w:szCs w:val="24"/>
          <w:lang w:val="es-ES"/>
        </w:rPr>
        <w:t>Tratamiento</w:t>
      </w:r>
    </w:p>
    <w:p w:rsidR="00415130" w:rsidRPr="0042461F" w:rsidRDefault="00415130" w:rsidP="00415130">
      <w:pPr>
        <w:pStyle w:val="ListParagraph"/>
        <w:spacing w:after="0"/>
        <w:rPr>
          <w:rFonts w:ascii="Cambria" w:hAnsi="Cambria"/>
          <w:b/>
          <w:i/>
          <w:sz w:val="24"/>
          <w:szCs w:val="24"/>
          <w:u w:val="single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i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Describa su plan de tratamiento para las primeras cuatro horas.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Es necesario hidratar al paciente de inmediato por vía intravenosa (i.v.).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Utilice lactato de Ringer, si está disponible.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Utilice solución salina normal si no hay lactato de Ringer disponible (aunque esto no ayudará a tratar la acidosis)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Si el paciente es capaz de beber, administre una solución de ORS por vía oral a la vez que realiza el goteo intravenoso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Comience con 1800 ml (30 ml/kg) de líquido por vía intravenosa durante los primeros 30 minutos.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Repita este paso si el pulso radial del paciente aún es débil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Luego, administre 4200 ml (70 ml/kg) de líquido por vía intravenosa durante las siguientes dos horas y media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Vuelva a evaluar al paciente cada 1 ó 2 horas como mínimo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Es posible que el paciente necesite 12,000 ml (200 ml/kg) o más durante las primeras 24 horas de tratamiento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También administre al paciente una solución de ORS (5 ml/kg por hora) ni bien pueda beber</w:t>
      </w:r>
    </w:p>
    <w:p w:rsidR="00415130" w:rsidRPr="00415130" w:rsidRDefault="00415130" w:rsidP="00415130">
      <w:pPr>
        <w:pStyle w:val="ListParagraph"/>
        <w:numPr>
          <w:ilvl w:val="0"/>
          <w:numId w:val="10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Vuelva a realizar una evaluación completa a las 3 horas.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Comience a utilizar la solución de ORS solamente si la hidratación mejora y el paciente es capaz de beber</w:t>
      </w:r>
    </w:p>
    <w:p w:rsidR="00415130" w:rsidRPr="00415130" w:rsidRDefault="00415130" w:rsidP="00415130">
      <w:pPr>
        <w:spacing w:after="0"/>
        <w:ind w:firstLine="720"/>
        <w:rPr>
          <w:rFonts w:ascii="Cambria" w:hAnsi="Cambria"/>
          <w:szCs w:val="24"/>
          <w:u w:val="single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¿Qué evidencia buscaría de que este hombre está bien hidratado?</w:t>
      </w:r>
    </w:p>
    <w:p w:rsidR="00415130" w:rsidRPr="00415130" w:rsidRDefault="00415130" w:rsidP="00415130">
      <w:pPr>
        <w:spacing w:after="0"/>
        <w:ind w:left="360"/>
        <w:rPr>
          <w:rFonts w:ascii="Cambria" w:hAnsi="Cambria"/>
          <w:szCs w:val="24"/>
          <w:u w:val="single"/>
          <w:lang w:val="es-ES"/>
        </w:rPr>
        <w:sectPr w:rsidR="00415130" w:rsidRPr="00415130" w:rsidSect="004151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5130" w:rsidRPr="0042461F" w:rsidRDefault="00415130" w:rsidP="00415130">
      <w:pPr>
        <w:numPr>
          <w:ilvl w:val="0"/>
          <w:numId w:val="13"/>
        </w:numPr>
        <w:spacing w:after="0"/>
        <w:ind w:left="900"/>
        <w:rPr>
          <w:rFonts w:ascii="Cambria" w:hAnsi="Cambria"/>
          <w:szCs w:val="24"/>
          <w:u w:val="single"/>
        </w:rPr>
      </w:pPr>
      <w:r w:rsidRPr="0042461F">
        <w:rPr>
          <w:rFonts w:ascii="Cambria" w:eastAsia="Cambria" w:hAnsi="Cambria" w:cs="Cambria"/>
          <w:lang w:val="es-ES"/>
        </w:rPr>
        <w:lastRenderedPageBreak/>
        <w:t>Está más alerta</w:t>
      </w:r>
    </w:p>
    <w:p w:rsidR="00415130" w:rsidRPr="00415130" w:rsidRDefault="00415130" w:rsidP="00415130">
      <w:pPr>
        <w:numPr>
          <w:ilvl w:val="0"/>
          <w:numId w:val="13"/>
        </w:numPr>
        <w:spacing w:after="0"/>
        <w:ind w:left="90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t>Los ojos ya no están hundidos</w:t>
      </w:r>
    </w:p>
    <w:p w:rsidR="00415130" w:rsidRPr="0042461F" w:rsidRDefault="00415130" w:rsidP="00415130">
      <w:pPr>
        <w:numPr>
          <w:ilvl w:val="0"/>
          <w:numId w:val="13"/>
        </w:numPr>
        <w:spacing w:after="0"/>
        <w:ind w:left="900"/>
        <w:rPr>
          <w:rFonts w:ascii="Cambria" w:hAnsi="Cambria"/>
          <w:szCs w:val="24"/>
          <w:u w:val="single"/>
        </w:rPr>
      </w:pPr>
      <w:r w:rsidRPr="0042461F">
        <w:rPr>
          <w:rFonts w:ascii="Cambria" w:eastAsia="Cambria" w:hAnsi="Cambria" w:cs="Cambria"/>
          <w:lang w:val="es-ES"/>
        </w:rPr>
        <w:t>El pulso radial es marcado</w:t>
      </w:r>
    </w:p>
    <w:p w:rsidR="00415130" w:rsidRPr="00FF6983" w:rsidRDefault="00415130" w:rsidP="00FF6983">
      <w:pPr>
        <w:numPr>
          <w:ilvl w:val="0"/>
          <w:numId w:val="13"/>
        </w:numPr>
        <w:spacing w:after="0"/>
        <w:ind w:left="880" w:hanging="340"/>
        <w:rPr>
          <w:rFonts w:ascii="Cambria" w:eastAsia="Cambria" w:hAnsi="Cambria" w:cs="Cambria"/>
          <w:lang w:val="es-ES"/>
        </w:rPr>
      </w:pPr>
      <w:r w:rsidRPr="0042461F">
        <w:rPr>
          <w:rFonts w:ascii="Cambria" w:eastAsia="Cambria" w:hAnsi="Cambria" w:cs="Cambria"/>
          <w:lang w:val="es-ES"/>
        </w:rPr>
        <w:t>Bebe normalmente</w:t>
      </w:r>
    </w:p>
    <w:p w:rsidR="00415130" w:rsidRPr="00415130" w:rsidRDefault="00415130" w:rsidP="00415130">
      <w:pPr>
        <w:numPr>
          <w:ilvl w:val="0"/>
          <w:numId w:val="13"/>
        </w:numPr>
        <w:spacing w:after="0"/>
        <w:rPr>
          <w:rFonts w:ascii="Cambria" w:hAnsi="Cambria"/>
          <w:szCs w:val="24"/>
          <w:u w:val="single"/>
          <w:lang w:val="es-ES"/>
        </w:rPr>
      </w:pPr>
      <w:r w:rsidRPr="0042461F">
        <w:rPr>
          <w:rFonts w:ascii="Cambria" w:eastAsia="Cambria" w:hAnsi="Cambria" w:cs="Cambria"/>
          <w:lang w:val="es-ES"/>
        </w:rPr>
        <w:lastRenderedPageBreak/>
        <w:t>La piel vuelve lentamente a su lugar al plegarla</w:t>
      </w:r>
    </w:p>
    <w:p w:rsidR="00415130" w:rsidRPr="0042461F" w:rsidRDefault="00415130" w:rsidP="00415130">
      <w:pPr>
        <w:numPr>
          <w:ilvl w:val="0"/>
          <w:numId w:val="13"/>
        </w:numPr>
        <w:spacing w:after="0"/>
        <w:rPr>
          <w:rFonts w:ascii="Cambria" w:hAnsi="Cambria"/>
          <w:szCs w:val="24"/>
          <w:u w:val="single"/>
        </w:rPr>
      </w:pPr>
      <w:r w:rsidRPr="0042461F">
        <w:rPr>
          <w:rFonts w:ascii="Cambria" w:eastAsia="Cambria" w:hAnsi="Cambria" w:cs="Cambria"/>
          <w:lang w:val="es-ES"/>
        </w:rPr>
        <w:t>Orina con normalidad</w:t>
      </w:r>
    </w:p>
    <w:p w:rsidR="00415130" w:rsidRPr="0042461F" w:rsidRDefault="00415130" w:rsidP="00415130">
      <w:pPr>
        <w:pStyle w:val="ListParagraph"/>
        <w:spacing w:after="0"/>
        <w:ind w:left="0"/>
        <w:rPr>
          <w:rFonts w:ascii="Cambria" w:hAnsi="Cambria"/>
          <w:szCs w:val="24"/>
        </w:rPr>
        <w:sectPr w:rsidR="00415130" w:rsidRPr="0042461F" w:rsidSect="004151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15130" w:rsidRPr="00DD56F9" w:rsidRDefault="00415130" w:rsidP="00415130">
      <w:pPr>
        <w:spacing w:after="0"/>
        <w:rPr>
          <w:rFonts w:ascii="Cambria" w:hAnsi="Cambria"/>
          <w:szCs w:val="24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¿Cuándo interrumpiría la terapia intravenosa?</w:t>
      </w:r>
    </w:p>
    <w:p w:rsidR="00415130" w:rsidRPr="00415130" w:rsidRDefault="00415130" w:rsidP="00415130">
      <w:pPr>
        <w:pStyle w:val="ListParagraph"/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Cuando el paciente esté bien hidratado y pueda beber la ORS.</w:t>
      </w:r>
    </w:p>
    <w:p w:rsidR="00415130" w:rsidRPr="00415130" w:rsidRDefault="00415130" w:rsidP="00415130">
      <w:pPr>
        <w:pStyle w:val="ListParagraph"/>
        <w:rPr>
          <w:rFonts w:ascii="Cambria" w:hAnsi="Cambria"/>
          <w:szCs w:val="24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lastRenderedPageBreak/>
        <w:t xml:space="preserve"> ¿Qué antibiótico utilizaría?</w:t>
      </w:r>
      <w:r>
        <w:rPr>
          <w:rFonts w:ascii="Cambria" w:eastAsia="Cambria" w:hAnsi="Cambria" w:cs="Cambria"/>
          <w:b/>
          <w:bCs/>
          <w:lang w:val="es-ES"/>
        </w:rPr>
        <w:t xml:space="preserve"> </w:t>
      </w:r>
      <w:r w:rsidRPr="0042461F">
        <w:rPr>
          <w:rFonts w:ascii="Cambria" w:eastAsia="Cambria" w:hAnsi="Cambria" w:cs="Cambria"/>
          <w:b/>
          <w:bCs/>
          <w:lang w:val="es-ES"/>
        </w:rPr>
        <w:t>¿Cuándo lo administraría?</w:t>
      </w:r>
    </w:p>
    <w:p w:rsidR="00415130" w:rsidRPr="00415130" w:rsidRDefault="00415130" w:rsidP="00415130">
      <w:pPr>
        <w:pStyle w:val="ListParagraph"/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Debido a que sufre una deshidratación grave, el paciente debe recibir un antibiótico.</w:t>
      </w:r>
    </w:p>
    <w:p w:rsidR="00415130" w:rsidRPr="0042461F" w:rsidRDefault="00415130" w:rsidP="00415130">
      <w:pPr>
        <w:pStyle w:val="ListParagraph"/>
        <w:ind w:left="360"/>
        <w:rPr>
          <w:rFonts w:ascii="Cambria" w:hAnsi="Cambria"/>
          <w:szCs w:val="24"/>
        </w:rPr>
      </w:pPr>
      <w:r w:rsidRPr="0042461F">
        <w:rPr>
          <w:rFonts w:ascii="Cambria" w:eastAsia="Cambria" w:hAnsi="Cambria" w:cs="Cambria"/>
          <w:lang w:val="es-ES"/>
        </w:rPr>
        <w:t>Consulte la tabla de antibióticos de CDC/PAHO.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Para los adultos:</w:t>
      </w:r>
    </w:p>
    <w:p w:rsidR="00415130" w:rsidRPr="00415130" w:rsidRDefault="00415130" w:rsidP="00415130">
      <w:pPr>
        <w:pStyle w:val="ListParagraph"/>
        <w:numPr>
          <w:ilvl w:val="0"/>
          <w:numId w:val="14"/>
        </w:numPr>
        <w:ind w:left="90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La primera opción es 300 mg de doxiciclina por vía oral en una sola dosis.</w:t>
      </w:r>
    </w:p>
    <w:p w:rsidR="00415130" w:rsidRPr="00415130" w:rsidRDefault="00415130" w:rsidP="00415130">
      <w:pPr>
        <w:pStyle w:val="ListParagraph"/>
        <w:numPr>
          <w:ilvl w:val="0"/>
          <w:numId w:val="14"/>
        </w:numPr>
        <w:spacing w:after="60"/>
        <w:ind w:left="907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Las opciones secundarias son azitromicina, tetraciclina, ciprofloxacina y erotromicina.</w:t>
      </w:r>
    </w:p>
    <w:p w:rsidR="00415130" w:rsidRPr="00415130" w:rsidRDefault="00415130" w:rsidP="00415130">
      <w:pPr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lang w:val="es-ES"/>
        </w:rPr>
        <w:t>Administre el antibiótico después de comenzar la rehidratación, cuando el paciente pueda consumir líquidos por vía oral</w:t>
      </w:r>
      <w:r w:rsidR="001D63E0">
        <w:rPr>
          <w:rFonts w:ascii="Cambria" w:eastAsia="Cambria" w:hAnsi="Cambria" w:cs="Cambria"/>
          <w:lang w:val="es-ES"/>
        </w:rPr>
        <w:t>.</w:t>
      </w:r>
      <w:r w:rsidRPr="0042461F">
        <w:rPr>
          <w:rFonts w:ascii="Cambria" w:eastAsia="Cambria" w:hAnsi="Cambria" w:cs="Cambria"/>
          <w:lang w:val="es-ES"/>
        </w:rPr>
        <w:t xml:space="preserve"> </w:t>
      </w:r>
    </w:p>
    <w:p w:rsidR="00415130" w:rsidRPr="00415130" w:rsidRDefault="00415130" w:rsidP="00415130">
      <w:pPr>
        <w:pStyle w:val="ListParagraph"/>
        <w:rPr>
          <w:rFonts w:ascii="Cambria" w:hAnsi="Cambria"/>
          <w:szCs w:val="24"/>
          <w:lang w:val="es-ES"/>
        </w:rPr>
      </w:pPr>
    </w:p>
    <w:p w:rsidR="00415130" w:rsidRPr="00415130" w:rsidRDefault="00415130" w:rsidP="00415130">
      <w:pPr>
        <w:pStyle w:val="ListParagraph"/>
        <w:numPr>
          <w:ilvl w:val="0"/>
          <w:numId w:val="9"/>
        </w:numPr>
        <w:spacing w:after="60"/>
        <w:ind w:left="360"/>
        <w:rPr>
          <w:rFonts w:ascii="Cambria" w:hAnsi="Cambria"/>
          <w:b/>
          <w:szCs w:val="24"/>
          <w:lang w:val="es-ES"/>
        </w:rPr>
      </w:pPr>
      <w:r w:rsidRPr="0042461F">
        <w:rPr>
          <w:rFonts w:ascii="Cambria" w:eastAsia="Cambria" w:hAnsi="Cambria" w:cs="Cambria"/>
          <w:b/>
          <w:bCs/>
          <w:lang w:val="es-ES"/>
        </w:rPr>
        <w:t>¿Cuáles son las complicaciones a tener en cuenta en pacientes de este tipo?</w:t>
      </w:r>
    </w:p>
    <w:p w:rsidR="00415130" w:rsidRPr="00415130" w:rsidRDefault="00415130" w:rsidP="00415130">
      <w:pPr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u w:val="single"/>
          <w:lang w:val="es-ES"/>
        </w:rPr>
        <w:t>Hipoglucemia</w:t>
      </w:r>
      <w:r w:rsidRPr="0042461F">
        <w:rPr>
          <w:rFonts w:ascii="Cambria" w:eastAsia="Cambria" w:hAnsi="Cambria" w:cs="Cambria"/>
          <w:lang w:val="es-ES"/>
        </w:rPr>
        <w:t>: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Puede ocurrir después de una diarrea grave.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La mejor manera de evitarla es comenzar a alimentar al paciente tan pronto como sea posible.</w:t>
      </w:r>
    </w:p>
    <w:p w:rsidR="00415130" w:rsidRPr="00415130" w:rsidRDefault="00415130" w:rsidP="00415130">
      <w:pPr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u w:val="single"/>
          <w:lang w:val="es-ES"/>
        </w:rPr>
        <w:t>Insuficiencia renal (anuria):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Esta complicación poco frecuente ocurre cuando el shock no se soluciona rápidamente. Normalmente, la excreción de orina se reanuda dentro de 6 a 8 horas de comenzada la rehidratación. Todos los pacientes deben poder orinar antes de recibir el alta del Centro de Tratamiento de Cólera (Cholera Treatment Center, CTC).</w:t>
      </w:r>
    </w:p>
    <w:p w:rsidR="00415130" w:rsidRPr="00415130" w:rsidRDefault="00415130" w:rsidP="00415130">
      <w:pPr>
        <w:ind w:left="360"/>
        <w:rPr>
          <w:rFonts w:ascii="Cambria" w:hAnsi="Cambria"/>
          <w:szCs w:val="24"/>
          <w:lang w:val="es-ES"/>
        </w:rPr>
      </w:pPr>
      <w:r w:rsidRPr="0042461F">
        <w:rPr>
          <w:rFonts w:ascii="Cambria" w:eastAsia="Cambria" w:hAnsi="Cambria" w:cs="Cambria"/>
          <w:u w:val="single"/>
          <w:lang w:val="es-ES"/>
        </w:rPr>
        <w:t>Edema pulmonar</w:t>
      </w:r>
      <w:r w:rsidRPr="0042461F">
        <w:rPr>
          <w:rFonts w:ascii="Cambria" w:eastAsia="Cambria" w:hAnsi="Cambria" w:cs="Cambria"/>
          <w:lang w:val="es-ES"/>
        </w:rPr>
        <w:t>: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Líquido en los pulmones como consecuencia de una hidratación excesiva por vía intravenosa.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Los niños pequeños, los ancianos y los pacientes con anemia grave tienen mayor riesgo de sufrir esta complicación.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Las señales de edema pulmonar incluyen dificultad para respirar, tos seca y crepitaciones en la auscultación.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Reduzca la frecuencia del goteo intravenoso y siente al paciente.</w:t>
      </w:r>
    </w:p>
    <w:p w:rsidR="00415130" w:rsidRPr="00415130" w:rsidRDefault="00415130" w:rsidP="00415130">
      <w:pPr>
        <w:ind w:left="360"/>
        <w:rPr>
          <w:rFonts w:ascii="Cambria" w:hAnsi="Cambria"/>
          <w:sz w:val="24"/>
          <w:szCs w:val="24"/>
          <w:lang w:val="es-ES"/>
        </w:rPr>
      </w:pPr>
      <w:r w:rsidRPr="0042461F">
        <w:rPr>
          <w:rFonts w:ascii="Cambria" w:eastAsia="Cambria" w:hAnsi="Cambria" w:cs="Cambria"/>
          <w:u w:val="single"/>
          <w:lang w:val="es-ES"/>
        </w:rPr>
        <w:t>Hipopotasemia (nivel de potasio bajo):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Considere la presencia de hipopotasemia si se producen varios episodios de calambres dolorosos.</w:t>
      </w:r>
      <w:r>
        <w:rPr>
          <w:rFonts w:ascii="Cambria" w:eastAsia="Cambria" w:hAnsi="Cambria" w:cs="Cambria"/>
          <w:lang w:val="es-ES"/>
        </w:rPr>
        <w:t xml:space="preserve"> </w:t>
      </w:r>
      <w:r w:rsidRPr="0042461F">
        <w:rPr>
          <w:rFonts w:ascii="Cambria" w:eastAsia="Cambria" w:hAnsi="Cambria" w:cs="Cambria"/>
          <w:lang w:val="es-ES"/>
        </w:rPr>
        <w:t>Esto puede ocurrir después de las primeras 24</w:t>
      </w:r>
      <w:r w:rsidRPr="0042461F">
        <w:rPr>
          <w:rFonts w:ascii="Cambria" w:eastAsia="Cambria" w:hAnsi="Cambria" w:cs="Cambria"/>
          <w:sz w:val="24"/>
          <w:szCs w:val="24"/>
          <w:lang w:val="es-ES"/>
        </w:rPr>
        <w:t> horas de rehidratación intravenosa si los pacientes no comen ni beben las ORS (las ORS proporcionan suficiente potasio).</w:t>
      </w:r>
    </w:p>
    <w:sectPr w:rsidR="00415130" w:rsidRPr="00415130" w:rsidSect="004151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A2BA1"/>
    <w:multiLevelType w:val="hybridMultilevel"/>
    <w:tmpl w:val="087CC29E"/>
    <w:lvl w:ilvl="0" w:tplc="FC029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E7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E1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C1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0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29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0C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9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0F3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94F28"/>
    <w:multiLevelType w:val="hybridMultilevel"/>
    <w:tmpl w:val="6CAA18CE"/>
    <w:lvl w:ilvl="0" w:tplc="3DA40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80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C9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8C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A32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E8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258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C7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70E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800CC"/>
    <w:multiLevelType w:val="hybridMultilevel"/>
    <w:tmpl w:val="E65E6100"/>
    <w:lvl w:ilvl="0" w:tplc="30E88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EC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2D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851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45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C3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6D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C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81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179A"/>
    <w:multiLevelType w:val="hybridMultilevel"/>
    <w:tmpl w:val="58F0467C"/>
    <w:lvl w:ilvl="0" w:tplc="0792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AA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49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2C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4E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901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E7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6A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E8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812BF"/>
    <w:multiLevelType w:val="hybridMultilevel"/>
    <w:tmpl w:val="C1E4D98C"/>
    <w:lvl w:ilvl="0" w:tplc="38CC3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3EEA9B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06C5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020C7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266D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961A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A32DA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BE99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5A9B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6B3257"/>
    <w:multiLevelType w:val="hybridMultilevel"/>
    <w:tmpl w:val="C0F04D10"/>
    <w:lvl w:ilvl="0" w:tplc="8E248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A3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42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E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ED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00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47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CA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0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50645"/>
    <w:multiLevelType w:val="hybridMultilevel"/>
    <w:tmpl w:val="AC96640E"/>
    <w:lvl w:ilvl="0" w:tplc="4CAC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8F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83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A2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4D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21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2F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2D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40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B33A0"/>
    <w:multiLevelType w:val="hybridMultilevel"/>
    <w:tmpl w:val="354C1E54"/>
    <w:lvl w:ilvl="0" w:tplc="E7184504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2B48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866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34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45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C6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87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1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00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C4714"/>
    <w:multiLevelType w:val="hybridMultilevel"/>
    <w:tmpl w:val="87A06516"/>
    <w:lvl w:ilvl="0" w:tplc="28549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2B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04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C8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ED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8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0E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4D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D3C1F"/>
    <w:multiLevelType w:val="hybridMultilevel"/>
    <w:tmpl w:val="7D4E7AB0"/>
    <w:lvl w:ilvl="0" w:tplc="C5C8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621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8D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66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C8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6D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EC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E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D74A3"/>
    <w:multiLevelType w:val="hybridMultilevel"/>
    <w:tmpl w:val="387AF792"/>
    <w:lvl w:ilvl="0" w:tplc="96222C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91C90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2A5E4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C466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B473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00F4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8289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180C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CEF8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BB7A33"/>
    <w:multiLevelType w:val="hybridMultilevel"/>
    <w:tmpl w:val="A8543C92"/>
    <w:lvl w:ilvl="0" w:tplc="52169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89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5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29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67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CE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CBD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8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2B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871336"/>
    <w:multiLevelType w:val="hybridMultilevel"/>
    <w:tmpl w:val="7A9E60FE"/>
    <w:lvl w:ilvl="0" w:tplc="568CC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20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66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EE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CB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4E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CE2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46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03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C20BE"/>
    <w:multiLevelType w:val="hybridMultilevel"/>
    <w:tmpl w:val="68E0C34A"/>
    <w:lvl w:ilvl="0" w:tplc="E86A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EACEFB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16678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9CAB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4436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8637A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6E6EC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92A38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FAD6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585F08"/>
    <w:multiLevelType w:val="hybridMultilevel"/>
    <w:tmpl w:val="03F403CC"/>
    <w:lvl w:ilvl="0" w:tplc="4926A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25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48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43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A9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0F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8E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47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CEB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B2B3F"/>
    <w:multiLevelType w:val="hybridMultilevel"/>
    <w:tmpl w:val="1FC4EDD2"/>
    <w:lvl w:ilvl="0" w:tplc="E33040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5A618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D8CD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2402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62A0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C275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A6B90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8A71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1A2A4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07C1"/>
    <w:rsid w:val="00032623"/>
    <w:rsid w:val="001D63E0"/>
    <w:rsid w:val="00273219"/>
    <w:rsid w:val="0032454F"/>
    <w:rsid w:val="00415130"/>
    <w:rsid w:val="006207C1"/>
    <w:rsid w:val="007F6CE8"/>
    <w:rsid w:val="00A14951"/>
    <w:rsid w:val="00AB2FB2"/>
    <w:rsid w:val="00F32192"/>
    <w:rsid w:val="00F840E5"/>
    <w:rsid w:val="00F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locked/>
    <w:rsid w:val="006207C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207C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F622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6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F6222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6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F6222B"/>
    <w:rPr>
      <w:b/>
      <w:bCs/>
    </w:rPr>
  </w:style>
  <w:style w:type="paragraph" w:styleId="BalloonText">
    <w:name w:val="Balloon Text"/>
    <w:basedOn w:val="Normal"/>
    <w:link w:val="BalloonTextChar"/>
    <w:semiHidden/>
    <w:rsid w:val="00F6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1480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Cholera Treatment Workshop:  Case Study (Answers)</vt:lpstr>
    </vt:vector>
  </TitlesOfParts>
  <Company>CDC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 Treatment Workshop:  Case Study (Answers)</dc:title>
  <dc:subject/>
  <dc:creator>iyn0</dc:creator>
  <cp:keywords/>
  <dc:description/>
  <cp:lastModifiedBy>dvx3</cp:lastModifiedBy>
  <cp:revision>3</cp:revision>
  <cp:lastPrinted>2010-12-09T22:17:00Z</cp:lastPrinted>
  <dcterms:created xsi:type="dcterms:W3CDTF">2010-12-13T22:59:00Z</dcterms:created>
  <dcterms:modified xsi:type="dcterms:W3CDTF">2010-12-13T23:22:00Z</dcterms:modified>
</cp:coreProperties>
</file>